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Until fairly recently, scholarly discourse around the Progressive Era has mostly been limited to a small subset of radical social movements that came to define it. One such movement that has fallen into relative obscurity is the social purity movement. This movement, which was largely but not entirely made up of women, believed that American society had become corrupt due to the proliferation of immoral sexual activities such as prostitution. In the first half of the twentieth century, historians, who were almost exclusively white and male, were generally positive towards the social purity movement and emphasized the moral motivations of its organizers. However, during the rise of the New Left and feminist history in the 1960s, scholars began to look at the movement more critically and realized that the social purity movement was not as benevolent as their predecessors had assumed. </w:t>
      </w:r>
    </w:p>
    <w:p w:rsidR="00000000" w:rsidDel="00000000" w:rsidP="00000000" w:rsidRDefault="00000000" w:rsidRPr="00000000" w14:paraId="0000000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paper will discuss the three distinct shifts in the historiography of the social purity movement that occurred in the late twentieth century. I argue that each successive generation of social purity historians were attempting to correct for oversights and mistakes made by the predecessors. In the 1960s, New Leftist scholars criticized consensus historians of whitewashing the misogyny and authoritarianism of purity reformers. Then, during the 1970s and early 1980s, intersectional Marxists argued that the New Left’s interpretation failed to properly analyze the race and class conflicts at the heart of the social purity movement. Finally, in the mid-1980s, revolutionary feminist scholars attacked intersectional Marxist historians for criticizing the reactionary elements of the social purity movement and for applying their analysis too broadly. Reactionary feminists’ historical methods were never widely adopted, but their critique of Marxism led recent scholars to shy away from broad metanarratives in favor of localized case studies and to reconsider the importance of morality in addition to material conditions. These trends continue to define the current historiography of the social purity movement.</w:t>
      </w:r>
    </w:p>
    <w:p w:rsidR="00000000" w:rsidDel="00000000" w:rsidP="00000000" w:rsidRDefault="00000000" w:rsidRPr="00000000" w14:paraId="0000000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Before the late 1960s, the social purity movement was often overlooked by historians and was generally only discussed in the wider context of the Progressive Era.</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 As was the case in the broader field of history at the time, consensus historians dominated the discussion. Consensus historians minimized conflicts between races and classes in American society throughout history, and the few narratives of the social purity movement that did exist were short and shallow. Consensus historians praised the morality of sex-negative, reactionary activists without delving much deeper into the conflicts at the heart of the movement. As a result, women’s involvement in the social purity movement was largely overlooked for several decades.</w:t>
      </w:r>
      <w:r w:rsidDel="00000000" w:rsidR="00000000" w:rsidRPr="00000000">
        <w:rPr>
          <w:rtl w:val="0"/>
        </w:rPr>
      </w:r>
    </w:p>
    <w:p w:rsidR="00000000" w:rsidDel="00000000" w:rsidP="00000000" w:rsidRDefault="00000000" w:rsidRPr="00000000" w14:paraId="0000000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the early 1970s, scholars had begun to focus specifically on the social purity movement. </w:t>
      </w:r>
      <w:r w:rsidDel="00000000" w:rsidR="00000000" w:rsidRPr="00000000">
        <w:rPr>
          <w:rFonts w:ascii="Times New Roman" w:cs="Times New Roman" w:eastAsia="Times New Roman" w:hAnsi="Times New Roman"/>
          <w:sz w:val="24"/>
          <w:szCs w:val="24"/>
          <w:rtl w:val="0"/>
        </w:rPr>
        <w:t xml:space="preserve">David J. Pivar was one of the first historians to write on the subject, and in 1965 presented his doctoral dissertation titled “The New Abolitionism: The Quest for Social Purity, 1876-1900” while studying at the University of Pennsylvania.  Pivar’s first book, </w:t>
      </w:r>
      <w:r w:rsidDel="00000000" w:rsidR="00000000" w:rsidRPr="00000000">
        <w:rPr>
          <w:rFonts w:ascii="Times New Roman" w:cs="Times New Roman" w:eastAsia="Times New Roman" w:hAnsi="Times New Roman"/>
          <w:i w:val="1"/>
          <w:sz w:val="24"/>
          <w:szCs w:val="24"/>
          <w:rtl w:val="0"/>
        </w:rPr>
        <w:t xml:space="preserve">Purity Crusade: Sexual Morality, and Social Control, 1868–1900</w:t>
      </w:r>
      <w:r w:rsidDel="00000000" w:rsidR="00000000" w:rsidRPr="00000000">
        <w:rPr>
          <w:rFonts w:ascii="Times New Roman" w:cs="Times New Roman" w:eastAsia="Times New Roman" w:hAnsi="Times New Roman"/>
          <w:sz w:val="24"/>
          <w:szCs w:val="24"/>
          <w:rtl w:val="0"/>
        </w:rPr>
        <w:t xml:space="preserve">, was published eight years later in 1973 and represented a significant advancement in the historiography of the social purity movement. Pivar’s book was the first major study to acknowledge the role of women in the social purity movement and also broke from consensus history by analyzing the divisions among interest groups at the heart of the movement, postulating that whether purity reformers were motivated by moral or economic considerations was not a question that could be answered in simple terms. He recognized that one of the defining qualities of the social purity movement was that conservatives and radicals, empiricists and evangelicals, and authoritarians and liberationists had all joined together, at least temporarily, under the same flag. </w:t>
      </w:r>
    </w:p>
    <w:p w:rsidR="00000000" w:rsidDel="00000000" w:rsidP="00000000" w:rsidRDefault="00000000" w:rsidRPr="00000000" w14:paraId="0000000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w:t>
      </w:r>
      <w:r w:rsidDel="00000000" w:rsidR="00000000" w:rsidRPr="00000000">
        <w:rPr>
          <w:rFonts w:ascii="Times New Roman" w:cs="Times New Roman" w:eastAsia="Times New Roman" w:hAnsi="Times New Roman"/>
          <w:i w:val="1"/>
          <w:sz w:val="24"/>
          <w:szCs w:val="24"/>
          <w:rtl w:val="0"/>
        </w:rPr>
        <w:t xml:space="preserve">Purity Crusade </w:t>
      </w:r>
      <w:r w:rsidDel="00000000" w:rsidR="00000000" w:rsidRPr="00000000">
        <w:rPr>
          <w:rFonts w:ascii="Times New Roman" w:cs="Times New Roman" w:eastAsia="Times New Roman" w:hAnsi="Times New Roman"/>
          <w:sz w:val="24"/>
          <w:szCs w:val="24"/>
          <w:rtl w:val="0"/>
        </w:rPr>
        <w:t xml:space="preserve">lacked the distinctly feminist approach that would define later works, it was the first book to focus exclusively on the purity movement and signalled that important changes in the historiography of the Progressive Era had started to take place. First, more women began to write about the purity movement. Although the movement was organized by and made up of a significant number of women, it had largely been overshadowed by studies of the women’s suffrage movement. Mary P. Ryan’s 1979 work, “The Power of Women’s Networks: A Case Study of Female Moral Reform in Antebellum America,” is an exceptionally impressive entry in what would be a long line of studies authored by women that sought to shed light on what seemed to be a difficult and contradictory movement. Ryan observed that the social purity movement “presents two apparently contradictory uses of women’s power: to attack the double standard [of female sexuality], on the one hand, and to celebrate a domestic feminine stereotype, on the other.”</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However, Ryan continues, these goals may not have been as contradictory as they might appear. Like Pivar, Ryan recognized the complexities of what motivated the social purity movement and sought to move past simplistic overgeneralizations. </w:t>
      </w:r>
    </w:p>
    <w:p w:rsidR="00000000" w:rsidDel="00000000" w:rsidP="00000000" w:rsidRDefault="00000000" w:rsidRPr="00000000" w14:paraId="0000000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Unlike her male colleagues, however, Ryan emphasized the importance of individual women as historical actors and argued that the “historical objective” of interpreting the social purity movement was “best achieved by minute analysis at the level of local reform organization.”</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Ryan chose to concentrate on the American Female Moral Society (AFMS) of Utica, New York as a representative for the early social purity movement. Ryan argued that the AFMS and other voluntary associations were distinct from earlier reform groups which had been founded by elite men and women and who provided community service “such as providing relief for the poor in a condescending fashion.”</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Ryan’s work emphasized the role of women in the evolving social purity movement, observing that these new organizations were “congregations of peers” that brought women from similar age groups, classes, and ethnicities together.</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Fonts w:ascii="Times New Roman" w:cs="Times New Roman" w:eastAsia="Times New Roman" w:hAnsi="Times New Roman"/>
          <w:sz w:val="24"/>
          <w:szCs w:val="24"/>
          <w:rtl w:val="0"/>
        </w:rPr>
        <w:t xml:space="preserve"> She also points out that organizations were explicitly democratic and anti-hierarchical, arguing that “as Utica and Oneida County became more closely integrated into the national economic and political system, vital decisions were transferred from the neighborhood to a formidable city hall and then on to Washington and Wall Street.”</w:t>
      </w:r>
      <w:r w:rsidDel="00000000" w:rsidR="00000000" w:rsidRPr="00000000">
        <w:rPr>
          <w:rFonts w:ascii="Times New Roman" w:cs="Times New Roman" w:eastAsia="Times New Roman" w:hAnsi="Times New Roman"/>
          <w:sz w:val="24"/>
          <w:szCs w:val="24"/>
          <w:vertAlign w:val="superscript"/>
        </w:rPr>
        <w:footnoteReference w:customMarkFollows="0" w:id="5"/>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some historians in the 1970s and early 1980s disagreed with Ryan’s view. They argued that at its core, the social purity movement was fundamentally reactionary and nondemocratic. Two important works published in this era spearheaded this argument. First, Linda Gordon argued in her 1976 book </w:t>
      </w:r>
      <w:r w:rsidDel="00000000" w:rsidR="00000000" w:rsidRPr="00000000">
        <w:rPr>
          <w:rFonts w:ascii="Times New Roman" w:cs="Times New Roman" w:eastAsia="Times New Roman" w:hAnsi="Times New Roman"/>
          <w:i w:val="1"/>
          <w:sz w:val="24"/>
          <w:szCs w:val="24"/>
          <w:rtl w:val="0"/>
        </w:rPr>
        <w:t xml:space="preserve">Woman’s Body, Woman’s Right</w:t>
      </w:r>
      <w:r w:rsidDel="00000000" w:rsidR="00000000" w:rsidRPr="00000000">
        <w:rPr>
          <w:rFonts w:ascii="Times New Roman" w:cs="Times New Roman" w:eastAsia="Times New Roman" w:hAnsi="Times New Roman"/>
          <w:sz w:val="24"/>
          <w:szCs w:val="24"/>
          <w:rtl w:val="0"/>
        </w:rPr>
        <w:t xml:space="preserve"> that the social purity movement was born out of the increasing popularity of  “voluntary motherhood.” On the one hand, voluntary motherhood was a relatively radical idea, arguing that women, as sovereigns of their own bodies, had the right to refuse sex to their husbands. On the other hand, it was explicitly connected to eugenics through the idea that only some women were “fit” to be mothers. Many social purists believed that society had become corrupted by sex, which would ultimately result in overpopulation and the degradation of the white race. Efforts to combat prostitution and raise age of consent laws were intended not only to liberate white women, but to keep the white gene pool free of black blood. Social purists used eugenic arguments to threaten that if men continued to oppose (white) women’s rights, it would destroy the white race altogether.</w:t>
      </w:r>
    </w:p>
    <w:p w:rsidR="00000000" w:rsidDel="00000000" w:rsidP="00000000" w:rsidRDefault="00000000" w:rsidRPr="00000000" w14:paraId="0000000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Angela Davis came to a similar conclusion in her 1983 book </w:t>
      </w:r>
      <w:r w:rsidDel="00000000" w:rsidR="00000000" w:rsidRPr="00000000">
        <w:rPr>
          <w:rFonts w:ascii="Times New Roman" w:cs="Times New Roman" w:eastAsia="Times New Roman" w:hAnsi="Times New Roman"/>
          <w:i w:val="1"/>
          <w:sz w:val="24"/>
          <w:szCs w:val="24"/>
          <w:rtl w:val="0"/>
        </w:rPr>
        <w:t xml:space="preserve">Women, Race, and Class</w:t>
      </w:r>
      <w:r w:rsidDel="00000000" w:rsidR="00000000" w:rsidRPr="00000000">
        <w:rPr>
          <w:rFonts w:ascii="Times New Roman" w:cs="Times New Roman" w:eastAsia="Times New Roman" w:hAnsi="Times New Roman"/>
          <w:sz w:val="24"/>
          <w:szCs w:val="24"/>
          <w:rtl w:val="0"/>
        </w:rPr>
        <w:t xml:space="preserve">. She argued that the social purity movement was ultimately a white American attempt to reimpose the control over black sexuality it had lost following the abolition of slavery. Although some of these efforts were directed at black men, especially when they concerned so-called “white slavery,” Davis argued that the most pervasive and authoritarian measures were directed at black women. She noted that the beliefs of the social purists had never truly faded away, but had been transplanted to their successors in the social hygiene and birth control movements. It was not mere coincidence that several key figures in these later movements all held similar pro-eugenic points-of-view. Their methods of controlling sexuality may have differed from earlier social purists, but they were working towards the same goals.</w:t>
      </w:r>
    </w:p>
    <w:p w:rsidR="00000000" w:rsidDel="00000000" w:rsidP="00000000" w:rsidRDefault="00000000" w:rsidRPr="00000000" w14:paraId="0000000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Compared to Ryan and Pivar, Gordon and Davis are far more critical of the purity movement. Ryan and Pivar’s analyses suggest that the movement was founded on democratic and humanitarian principles, and that its collapse was due to the intrusion of bureaucratic and corporate interests who prioritized power and control over liberation. Gordon, a feminist socialist, and Davis, a Marxist, dispute this telling of events. They argue that the notion of the social purity movement being subverted or corrupted by outside invaders is a distortion of history, and that inherent white supremacy of the movement was mutually exclusive with liberation. </w:t>
      </w:r>
    </w:p>
    <w:p w:rsidR="00000000" w:rsidDel="00000000" w:rsidP="00000000" w:rsidRDefault="00000000" w:rsidRPr="00000000" w14:paraId="0000000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some historians disagreed that classism and racial supremacism were to blame for the collapse of the social purity movement. Sheila Jeffreys’ 1985 book, </w:t>
      </w:r>
      <w:r w:rsidDel="00000000" w:rsidR="00000000" w:rsidRPr="00000000">
        <w:rPr>
          <w:rFonts w:ascii="Times New Roman" w:cs="Times New Roman" w:eastAsia="Times New Roman" w:hAnsi="Times New Roman"/>
          <w:i w:val="1"/>
          <w:sz w:val="24"/>
          <w:szCs w:val="24"/>
          <w:rtl w:val="0"/>
        </w:rPr>
        <w:t xml:space="preserve">The Spinster and Her Enemies: Feminism and Sexuality 1880–1930</w:t>
      </w:r>
      <w:r w:rsidDel="00000000" w:rsidR="00000000" w:rsidRPr="00000000">
        <w:rPr>
          <w:rFonts w:ascii="Times New Roman" w:cs="Times New Roman" w:eastAsia="Times New Roman" w:hAnsi="Times New Roman"/>
          <w:sz w:val="24"/>
          <w:szCs w:val="24"/>
          <w:rtl w:val="0"/>
        </w:rPr>
        <w:t xml:space="preserve">, connected the collapse and failure of the social purity movement to women’s rejection of revolutionary feminism. Unlike the works before it, </w:t>
      </w:r>
      <w:r w:rsidDel="00000000" w:rsidR="00000000" w:rsidRPr="00000000">
        <w:rPr>
          <w:rFonts w:ascii="Times New Roman" w:cs="Times New Roman" w:eastAsia="Times New Roman" w:hAnsi="Times New Roman"/>
          <w:i w:val="1"/>
          <w:sz w:val="24"/>
          <w:szCs w:val="24"/>
          <w:rtl w:val="0"/>
        </w:rPr>
        <w:t xml:space="preserve">The Spinster and Her Enemies</w:t>
      </w:r>
      <w:r w:rsidDel="00000000" w:rsidR="00000000" w:rsidRPr="00000000">
        <w:rPr>
          <w:rFonts w:ascii="Times New Roman" w:cs="Times New Roman" w:eastAsia="Times New Roman" w:hAnsi="Times New Roman"/>
          <w:sz w:val="24"/>
          <w:szCs w:val="24"/>
          <w:rtl w:val="0"/>
        </w:rPr>
        <w:t xml:space="preserve"> argued that the social purity movement was motivated primarily by neither material interests or morality. Jeffreys instead argued that the social purity movement was actually one of the earliest women’s liberation movements, and that it ultimately failed due to the reluctance of socialist feminists and sex reformers to embrace revolutionary feminist solutions like spinsterism or radical lesbianism.</w:t>
      </w:r>
      <w:r w:rsidDel="00000000" w:rsidR="00000000" w:rsidRPr="00000000">
        <w:rPr>
          <w:rFonts w:ascii="Times New Roman" w:cs="Times New Roman" w:eastAsia="Times New Roman" w:hAnsi="Times New Roman"/>
          <w:sz w:val="24"/>
          <w:szCs w:val="24"/>
          <w:vertAlign w:val="superscript"/>
        </w:rPr>
        <w:footnoteReference w:customMarkFollows="0" w:id="6"/>
      </w:r>
      <w:r w:rsidDel="00000000" w:rsidR="00000000" w:rsidRPr="00000000">
        <w:rPr>
          <w:rtl w:val="0"/>
        </w:rPr>
      </w:r>
    </w:p>
    <w:p w:rsidR="00000000" w:rsidDel="00000000" w:rsidP="00000000" w:rsidRDefault="00000000" w:rsidRPr="00000000" w14:paraId="0000000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Unsurprisingly, this argument immediately created significant controversy. Some academics, like Patricia Frasier Lamb, praised Jeffreys’ work and applauded her exhaustive use of sources.</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Fonts w:ascii="Times New Roman" w:cs="Times New Roman" w:eastAsia="Times New Roman" w:hAnsi="Times New Roman"/>
          <w:sz w:val="24"/>
          <w:szCs w:val="24"/>
          <w:rtl w:val="0"/>
        </w:rPr>
        <w:t xml:space="preserve"> Others like Martha Vicinus and Judith Wishnia were more critical of Jeffreys’ historical analysis, accusing her of perpetuating “a simplistic history of lesbianism” and of offering a “one-issue analysis” that ignored the complex realities that underlied the social purity movement.</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Margaret Hunt’s critique of Jeffreys,“The De-Eroticization of Women's Liberation: Social Purity Movements and the Revolutionary Feminism of Sheila Jeffreys,” was especially impactful. While acknowledging the “heterosexist bias of much, though by no means all, late nineteenth- and early twentieth-century sex reform,” Hunt accuses Jeffreys of neglecting to inform her readers of conservative social purists’ support for an “even more overtly male supremacist model of marriage than the sex reformers did.”</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Fonts w:ascii="Times New Roman" w:cs="Times New Roman" w:eastAsia="Times New Roman" w:hAnsi="Times New Roman"/>
          <w:sz w:val="24"/>
          <w:szCs w:val="24"/>
          <w:rtl w:val="0"/>
        </w:rPr>
        <w:t xml:space="preserve"> Earlier historians like Pivar and Ryan had indeed approached the social purity movement with heterosexist assumptions and biases, but Jeffreys had now swung too far in the opposite direction. Hunt argues that one of the most serious flaws in Jeffreys’ work is that it repeatedly obscured the coercive nature of purity reformers’ actions against poor women and minimized the harm done by the reactionary impulses of the movement.</w:t>
      </w:r>
      <w:r w:rsidDel="00000000" w:rsidR="00000000" w:rsidRPr="00000000">
        <w:rPr>
          <w:rFonts w:ascii="Times New Roman" w:cs="Times New Roman" w:eastAsia="Times New Roman" w:hAnsi="Times New Roman"/>
          <w:sz w:val="24"/>
          <w:szCs w:val="24"/>
          <w:vertAlign w:val="superscript"/>
        </w:rPr>
        <w:footnoteReference w:customMarkFollows="0" w:id="10"/>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The Spinster and Her Enemies</w:t>
      </w:r>
      <w:r w:rsidDel="00000000" w:rsidR="00000000" w:rsidRPr="00000000">
        <w:rPr>
          <w:rFonts w:ascii="Times New Roman" w:cs="Times New Roman" w:eastAsia="Times New Roman" w:hAnsi="Times New Roman"/>
          <w:sz w:val="24"/>
          <w:szCs w:val="24"/>
          <w:rtl w:val="0"/>
        </w:rPr>
        <w:t xml:space="preserve"> represents the apex of revolutionary feminism’s influence on the historiography of the social purity movement. Due to the book’s methodological flaws and Jeffreys’ increasingly outspoken transphobia, scholars have since returned to analyzing the purity movement through more mainstream feminist strains of thought. This is not to understate the importance of Jeffreys’ work, however. She was one of the first historians to seriously research the role spinsters and political lesbians played in the reforms of the Progressive Era, connecting reactionary elements directly to the later revolutionary feminist movement for the first time.</w:t>
      </w:r>
      <w:r w:rsidDel="00000000" w:rsidR="00000000" w:rsidRPr="00000000">
        <w:rPr>
          <w:rFonts w:ascii="Times New Roman" w:cs="Times New Roman" w:eastAsia="Times New Roman" w:hAnsi="Times New Roman"/>
          <w:sz w:val="24"/>
          <w:szCs w:val="24"/>
          <w:vertAlign w:val="superscript"/>
        </w:rPr>
        <w:footnoteReference w:customMarkFollows="0" w:id="11"/>
      </w:r>
      <w:r w:rsidDel="00000000" w:rsidR="00000000" w:rsidRPr="00000000">
        <w:rPr>
          <w:rFonts w:ascii="Times New Roman" w:cs="Times New Roman" w:eastAsia="Times New Roman" w:hAnsi="Times New Roman"/>
          <w:sz w:val="24"/>
          <w:szCs w:val="24"/>
          <w:rtl w:val="0"/>
        </w:rPr>
        <w:t xml:space="preserve"> Jeffreys also offers a unique perspective on what differentiated groups of social purists from one another. Ryan and Pivar categorized them into conservatives and progressives, while leftists like Davis and Gordon suggested that any apparent divisions among social purists boiled down to aesthetics. </w:t>
      </w:r>
    </w:p>
    <w:p w:rsidR="00000000" w:rsidDel="00000000" w:rsidP="00000000" w:rsidRDefault="00000000" w:rsidRPr="00000000" w14:paraId="0000000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Jeffreys instead suggests that there was an important division in the movement, but that it was not between progressives and conservatives. In her view, the only truly meaningful distinction was between women who advocated for full autonomy from men and women who accepted male subjugation. In the end, everything else was meaningless. The social purity movement failed to achieve true liberation because it was unwilling to break away from male dominance, not because of corporate interference or chauvinism.</w:t>
      </w:r>
    </w:p>
    <w:p w:rsidR="00000000" w:rsidDel="00000000" w:rsidP="00000000" w:rsidRDefault="00000000" w:rsidRPr="00000000" w14:paraId="0000000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argument, of course, is questionable for a variety of reasons. Jeffreys fails to adequately account for differences in class and ethnicity between social purists, and does not address the fact that white supremacy and women’s rights had become inexorably intertwined within the social purity movement. Recent historiography has not entirely abandoned aspects of Jeffreys’ argument, but increased awareness of the importance of intersectionality has led historians to reconsider other methods. Traditional Marxian methods have also been in decline, as scholarly consensus has shifted away from metanarratives towards localized and nuanced analysis. </w:t>
      </w:r>
    </w:p>
    <w:p w:rsidR="00000000" w:rsidDel="00000000" w:rsidP="00000000" w:rsidRDefault="00000000" w:rsidRPr="00000000" w14:paraId="0000001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Ironically then, current trends in historiography of the social purity movement tend to most closely resemble the examples set by Pivar and Ryan. Recent literature concentrates on local organizations and figures in different cities and analyzes them as individual actors rather than mere cogs in a larger machine. Joan Waugh’s 1998 book </w:t>
      </w:r>
      <w:r w:rsidDel="00000000" w:rsidR="00000000" w:rsidRPr="00000000">
        <w:rPr>
          <w:rFonts w:ascii="Times New Roman" w:cs="Times New Roman" w:eastAsia="Times New Roman" w:hAnsi="Times New Roman"/>
          <w:i w:val="1"/>
          <w:sz w:val="24"/>
          <w:szCs w:val="24"/>
          <w:rtl w:val="0"/>
        </w:rPr>
        <w:t xml:space="preserve">Unsentimental Reformer</w:t>
      </w:r>
      <w:r w:rsidDel="00000000" w:rsidR="00000000" w:rsidRPr="00000000">
        <w:rPr>
          <w:rFonts w:ascii="Times New Roman" w:cs="Times New Roman" w:eastAsia="Times New Roman" w:hAnsi="Times New Roman"/>
          <w:sz w:val="24"/>
          <w:szCs w:val="24"/>
          <w:rtl w:val="0"/>
        </w:rPr>
        <w:t xml:space="preserve"> chronicles the life of Josephine Shaw Lowell, one of the few social purity reformers who advocated tirelessly on behalf of racial minorities and the poor. Jeffrey P. Moran’s </w:t>
      </w:r>
      <w:r w:rsidDel="00000000" w:rsidR="00000000" w:rsidRPr="00000000">
        <w:rPr>
          <w:rFonts w:ascii="Times New Roman" w:cs="Times New Roman" w:eastAsia="Times New Roman" w:hAnsi="Times New Roman"/>
          <w:i w:val="1"/>
          <w:sz w:val="24"/>
          <w:szCs w:val="24"/>
          <w:rtl w:val="0"/>
        </w:rPr>
        <w:t xml:space="preserve">Teaching Sex: The Shaping of Adolescence in the 20th Century</w:t>
      </w:r>
      <w:r w:rsidDel="00000000" w:rsidR="00000000" w:rsidRPr="00000000">
        <w:rPr>
          <w:rFonts w:ascii="Times New Roman" w:cs="Times New Roman" w:eastAsia="Times New Roman" w:hAnsi="Times New Roman"/>
          <w:sz w:val="24"/>
          <w:szCs w:val="24"/>
          <w:rtl w:val="0"/>
        </w:rPr>
        <w:t xml:space="preserve"> was published in 2000 and focuses on how psychologists and educators participated in the purity movement, each section of the book following a different individual. </w:t>
      </w:r>
      <w:r w:rsidDel="00000000" w:rsidR="00000000" w:rsidRPr="00000000">
        <w:rPr>
          <w:rFonts w:ascii="Times New Roman" w:cs="Times New Roman" w:eastAsia="Times New Roman" w:hAnsi="Times New Roman"/>
          <w:i w:val="1"/>
          <w:sz w:val="24"/>
          <w:szCs w:val="24"/>
          <w:rtl w:val="0"/>
        </w:rPr>
        <w:t xml:space="preserve">Sin in the City: Chicago and Revivalism, 1880-1920</w:t>
      </w:r>
      <w:r w:rsidDel="00000000" w:rsidR="00000000" w:rsidRPr="00000000">
        <w:rPr>
          <w:rFonts w:ascii="Times New Roman" w:cs="Times New Roman" w:eastAsia="Times New Roman" w:hAnsi="Times New Roman"/>
          <w:sz w:val="24"/>
          <w:szCs w:val="24"/>
          <w:rtl w:val="0"/>
        </w:rPr>
        <w:t xml:space="preserve">, written in 2007 by Thekla Ellen Joiner, focuses on the religious forces behind the social purity movement in Chicago at the turn of the century and shows how social purists built their movement at the expense of anyone who was not white or wealthy.</w:t>
      </w:r>
    </w:p>
    <w:p w:rsidR="00000000" w:rsidDel="00000000" w:rsidP="00000000" w:rsidRDefault="00000000" w:rsidRPr="00000000" w14:paraId="0000001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Ultimately, historians agree that the social purity movement “cannot easily be characterized wholly oppressive or wholly liberating.”</w:t>
      </w:r>
      <w:r w:rsidDel="00000000" w:rsidR="00000000" w:rsidRPr="00000000">
        <w:rPr>
          <w:rFonts w:ascii="Times New Roman" w:cs="Times New Roman" w:eastAsia="Times New Roman" w:hAnsi="Times New Roman"/>
          <w:sz w:val="24"/>
          <w:szCs w:val="24"/>
          <w:vertAlign w:val="superscript"/>
        </w:rPr>
        <w:footnoteReference w:customMarkFollows="0" w:id="12"/>
      </w:r>
      <w:r w:rsidDel="00000000" w:rsidR="00000000" w:rsidRPr="00000000">
        <w:rPr>
          <w:rFonts w:ascii="Times New Roman" w:cs="Times New Roman" w:eastAsia="Times New Roman" w:hAnsi="Times New Roman"/>
          <w:sz w:val="24"/>
          <w:szCs w:val="24"/>
          <w:rtl w:val="0"/>
        </w:rPr>
        <w:t xml:space="preserve"> Purity reformers worked to advance the political and bodily rights of white women, but utterly failed to protect the most vulnerable women in society. Women of color and women experiencing poverty were objectified and demonized, examples of what fate awaited the white race if sex was allowed to continue corrupting American society. Research continues to show that, as Davis and Gordon theorized nearly five decades ago, the social purity movement’s lack of intersectionality proved to be its downfall. Jessica Pliley’s 2016 article, “Vice Queens and White Slaves,” elucidates how powerful individuals like J. Edgar Hoover exploited classist and racist elements of the movement to destroy any sense of solidarity among women of different races while gaining wealth and power for themselves.</w:t>
      </w:r>
      <w:r w:rsidDel="00000000" w:rsidR="00000000" w:rsidRPr="00000000">
        <w:rPr>
          <w:rFonts w:ascii="Times New Roman" w:cs="Times New Roman" w:eastAsia="Times New Roman" w:hAnsi="Times New Roman"/>
          <w:sz w:val="24"/>
          <w:szCs w:val="24"/>
          <w:vertAlign w:val="superscript"/>
        </w:rPr>
        <w:footnoteReference w:customMarkFollows="0" w:id="13"/>
      </w:r>
      <w:r w:rsidDel="00000000" w:rsidR="00000000" w:rsidRPr="00000000">
        <w:rPr>
          <w:rFonts w:ascii="Times New Roman" w:cs="Times New Roman" w:eastAsia="Times New Roman" w:hAnsi="Times New Roman"/>
          <w:sz w:val="24"/>
          <w:szCs w:val="24"/>
          <w:rtl w:val="0"/>
        </w:rPr>
        <w:t xml:space="preserve"> Kimberley Reilly’s 2014 piece, "’A Perilous Venture for Democracy,’" analyzes how purity rhetoric was recruited into the machinery of American imperialism, turning a tool intended to be used against the patriarchy against itself.</w:t>
      </w:r>
      <w:r w:rsidDel="00000000" w:rsidR="00000000" w:rsidRPr="00000000">
        <w:rPr>
          <w:rFonts w:ascii="Times New Roman" w:cs="Times New Roman" w:eastAsia="Times New Roman" w:hAnsi="Times New Roman"/>
          <w:sz w:val="24"/>
          <w:szCs w:val="24"/>
          <w:vertAlign w:val="superscript"/>
        </w:rPr>
        <w:footnoteReference w:customMarkFollows="0" w:id="14"/>
      </w:r>
      <w:r w:rsidDel="00000000" w:rsidR="00000000" w:rsidRPr="00000000">
        <w:rPr>
          <w:rFonts w:ascii="Times New Roman" w:cs="Times New Roman" w:eastAsia="Times New Roman" w:hAnsi="Times New Roman"/>
          <w:sz w:val="24"/>
          <w:szCs w:val="24"/>
          <w:rtl w:val="0"/>
        </w:rPr>
        <w:t xml:space="preserve"> Catherine Cocks’ "Rethinking Sexuality in the Progressive Era" discusses how the rhetoric of sexual depravity not only harmed blacks, but had “ramifications throughout turn-of-the-century society, affecting everything from imperial policy in Puerto Rico to the understanding and punishment of sex across the color line in girls’ reformatories.”</w:t>
      </w:r>
      <w:r w:rsidDel="00000000" w:rsidR="00000000" w:rsidRPr="00000000">
        <w:rPr>
          <w:rFonts w:ascii="Times New Roman" w:cs="Times New Roman" w:eastAsia="Times New Roman" w:hAnsi="Times New Roman"/>
          <w:sz w:val="24"/>
          <w:szCs w:val="24"/>
          <w:vertAlign w:val="superscript"/>
        </w:rPr>
        <w:footnoteReference w:customMarkFollows="0" w:id="15"/>
      </w:r>
      <w:r w:rsidDel="00000000" w:rsidR="00000000" w:rsidRPr="00000000">
        <w:rPr>
          <w:rFonts w:ascii="Times New Roman" w:cs="Times New Roman" w:eastAsia="Times New Roman" w:hAnsi="Times New Roman"/>
          <w:sz w:val="24"/>
          <w:szCs w:val="24"/>
          <w:rtl w:val="0"/>
        </w:rPr>
        <w:t xml:space="preserve"> Listening to women of color has allowed historians to develop an understanding of the social purity movement that shows why intersectionality is necessary to create real change.</w:t>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1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James F. Gardner, Jr., “Review of </w:t>
      </w:r>
      <w:r w:rsidDel="00000000" w:rsidR="00000000" w:rsidRPr="00000000">
        <w:rPr>
          <w:rFonts w:ascii="Times New Roman" w:cs="Times New Roman" w:eastAsia="Times New Roman" w:hAnsi="Times New Roman"/>
          <w:i w:val="1"/>
          <w:sz w:val="20"/>
          <w:szCs w:val="20"/>
          <w:rtl w:val="0"/>
        </w:rPr>
        <w:t xml:space="preserve">Purity Crusade: Sexual Morality and Social Control, 1868–1900 </w:t>
      </w:r>
      <w:r w:rsidDel="00000000" w:rsidR="00000000" w:rsidRPr="00000000">
        <w:rPr>
          <w:rFonts w:ascii="Times New Roman" w:cs="Times New Roman" w:eastAsia="Times New Roman" w:hAnsi="Times New Roman"/>
          <w:sz w:val="20"/>
          <w:szCs w:val="20"/>
          <w:rtl w:val="0"/>
        </w:rPr>
        <w:t xml:space="preserve">b</w:t>
      </w:r>
      <w:r w:rsidDel="00000000" w:rsidR="00000000" w:rsidRPr="00000000">
        <w:rPr>
          <w:rFonts w:ascii="Times New Roman" w:cs="Times New Roman" w:eastAsia="Times New Roman" w:hAnsi="Times New Roman"/>
          <w:sz w:val="20"/>
          <w:szCs w:val="20"/>
          <w:rtl w:val="0"/>
        </w:rPr>
        <w:t xml:space="preserve">y David J. Pivar” in Journal of American History, Volume 61, Issue 1. (Westport, Conn.: Greenwood, June 1974.) 227.</w:t>
      </w:r>
    </w:p>
  </w:footnote>
  <w:footnote w:id="1">
    <w:p w:rsidR="00000000" w:rsidDel="00000000" w:rsidP="00000000" w:rsidRDefault="00000000" w:rsidRPr="00000000" w14:paraId="0000001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Mary P. Ryan "The Power of Women's Networks: A Case Study of Female Moral Reform in Antebellum America." Feminist Studies 5, no. 1 (1979): 66-85. </w:t>
      </w:r>
    </w:p>
  </w:footnote>
  <w:footnote w:id="2">
    <w:p w:rsidR="00000000" w:rsidDel="00000000" w:rsidP="00000000" w:rsidRDefault="00000000" w:rsidRPr="00000000" w14:paraId="0000001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3">
    <w:p w:rsidR="00000000" w:rsidDel="00000000" w:rsidP="00000000" w:rsidRDefault="00000000" w:rsidRPr="00000000" w14:paraId="0000001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68.</w:t>
      </w:r>
    </w:p>
  </w:footnote>
  <w:footnote w:id="4">
    <w:p w:rsidR="00000000" w:rsidDel="00000000" w:rsidP="00000000" w:rsidRDefault="00000000" w:rsidRPr="00000000" w14:paraId="0000001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70.</w:t>
      </w:r>
    </w:p>
  </w:footnote>
  <w:footnote w:id="5">
    <w:p w:rsidR="00000000" w:rsidDel="00000000" w:rsidP="00000000" w:rsidRDefault="00000000" w:rsidRPr="00000000" w14:paraId="0000001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81.</w:t>
      </w:r>
    </w:p>
  </w:footnote>
  <w:footnote w:id="6">
    <w:p w:rsidR="00000000" w:rsidDel="00000000" w:rsidP="00000000" w:rsidRDefault="00000000" w:rsidRPr="00000000" w14:paraId="0000001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Sheila Jeffreys, </w:t>
      </w:r>
      <w:r w:rsidDel="00000000" w:rsidR="00000000" w:rsidRPr="00000000">
        <w:rPr>
          <w:rFonts w:ascii="Times New Roman" w:cs="Times New Roman" w:eastAsia="Times New Roman" w:hAnsi="Times New Roman"/>
          <w:i w:val="1"/>
          <w:sz w:val="20"/>
          <w:szCs w:val="20"/>
          <w:rtl w:val="0"/>
        </w:rPr>
        <w:t xml:space="preserve">The Spinster and Her Enemies: Feminism and Sexuality 1880–1930</w:t>
      </w:r>
      <w:r w:rsidDel="00000000" w:rsidR="00000000" w:rsidRPr="00000000">
        <w:rPr>
          <w:rFonts w:ascii="Times New Roman" w:cs="Times New Roman" w:eastAsia="Times New Roman" w:hAnsi="Times New Roman"/>
          <w:sz w:val="20"/>
          <w:szCs w:val="20"/>
          <w:rtl w:val="0"/>
        </w:rPr>
        <w:t xml:space="preserve">.</w:t>
      </w:r>
    </w:p>
  </w:footnote>
  <w:footnote w:id="7">
    <w:p w:rsidR="00000000" w:rsidDel="00000000" w:rsidP="00000000" w:rsidRDefault="00000000" w:rsidRPr="00000000" w14:paraId="0000001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Patricia Frazer Lamb. “Review.” </w:t>
      </w:r>
      <w:r w:rsidDel="00000000" w:rsidR="00000000" w:rsidRPr="00000000">
        <w:rPr>
          <w:rFonts w:ascii="Times New Roman" w:cs="Times New Roman" w:eastAsia="Times New Roman" w:hAnsi="Times New Roman"/>
          <w:i w:val="1"/>
          <w:sz w:val="20"/>
          <w:szCs w:val="20"/>
          <w:rtl w:val="0"/>
        </w:rPr>
        <w:t xml:space="preserve">Albion: A Quarterly Journal Concerned with British Studies </w:t>
      </w:r>
      <w:r w:rsidDel="00000000" w:rsidR="00000000" w:rsidRPr="00000000">
        <w:rPr>
          <w:rFonts w:ascii="Times New Roman" w:cs="Times New Roman" w:eastAsia="Times New Roman" w:hAnsi="Times New Roman"/>
          <w:sz w:val="20"/>
          <w:szCs w:val="20"/>
          <w:rtl w:val="0"/>
        </w:rPr>
        <w:t xml:space="preserve">19, no. 1 (1987): 129-31.</w:t>
      </w:r>
    </w:p>
  </w:footnote>
  <w:footnote w:id="8">
    <w:p w:rsidR="00000000" w:rsidDel="00000000" w:rsidP="00000000" w:rsidRDefault="00000000" w:rsidRPr="00000000" w14:paraId="0000001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Martha Vincinus. "Reformers and Radicals." </w:t>
      </w:r>
      <w:r w:rsidDel="00000000" w:rsidR="00000000" w:rsidRPr="00000000">
        <w:rPr>
          <w:rFonts w:ascii="Times New Roman" w:cs="Times New Roman" w:eastAsia="Times New Roman" w:hAnsi="Times New Roman"/>
          <w:i w:val="1"/>
          <w:sz w:val="20"/>
          <w:szCs w:val="20"/>
          <w:rtl w:val="0"/>
        </w:rPr>
        <w:t xml:space="preserve">The Women's Review of Books</w:t>
      </w:r>
      <w:r w:rsidDel="00000000" w:rsidR="00000000" w:rsidRPr="00000000">
        <w:rPr>
          <w:rFonts w:ascii="Times New Roman" w:cs="Times New Roman" w:eastAsia="Times New Roman" w:hAnsi="Times New Roman"/>
          <w:sz w:val="20"/>
          <w:szCs w:val="20"/>
          <w:rtl w:val="0"/>
        </w:rPr>
        <w:t xml:space="preserve"> 3, no. 12 (1986): 6, and Judith Wishina. </w:t>
      </w:r>
      <w:r w:rsidDel="00000000" w:rsidR="00000000" w:rsidRPr="00000000">
        <w:rPr>
          <w:rFonts w:ascii="Times New Roman" w:cs="Times New Roman" w:eastAsia="Times New Roman" w:hAnsi="Times New Roman"/>
          <w:i w:val="1"/>
          <w:sz w:val="20"/>
          <w:szCs w:val="20"/>
          <w:rtl w:val="0"/>
        </w:rPr>
        <w:t xml:space="preserve">Contemporary Sociology</w:t>
      </w:r>
      <w:r w:rsidDel="00000000" w:rsidR="00000000" w:rsidRPr="00000000">
        <w:rPr>
          <w:rFonts w:ascii="Times New Roman" w:cs="Times New Roman" w:eastAsia="Times New Roman" w:hAnsi="Times New Roman"/>
          <w:sz w:val="20"/>
          <w:szCs w:val="20"/>
          <w:rtl w:val="0"/>
        </w:rPr>
        <w:t xml:space="preserve"> 16, no. 5 (1987): 705.</w:t>
      </w:r>
    </w:p>
  </w:footnote>
  <w:footnote w:id="9">
    <w:p w:rsidR="00000000" w:rsidDel="00000000" w:rsidP="00000000" w:rsidRDefault="00000000" w:rsidRPr="00000000" w14:paraId="0000001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Margaret Hunt "The De-Eroticization of Women's Liberation: Social Purity Movements and the Revolutionary Feminism of Sheila Jeffreys." Feminist Review, no. 34 (1990): 34.</w:t>
      </w:r>
    </w:p>
  </w:footnote>
  <w:footnote w:id="10">
    <w:p w:rsidR="00000000" w:rsidDel="00000000" w:rsidP="00000000" w:rsidRDefault="00000000" w:rsidRPr="00000000" w14:paraId="0000001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31.</w:t>
      </w:r>
    </w:p>
  </w:footnote>
  <w:footnote w:id="11">
    <w:p w:rsidR="00000000" w:rsidDel="00000000" w:rsidP="00000000" w:rsidRDefault="00000000" w:rsidRPr="00000000" w14:paraId="0000001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Shannon McMahon. "Freespinsters and Bondspinsters: Negotiating Identity Categories in the Freewoman." The Journal of Modern Periodical Studies 6, no. 1 (2015): 60-79.</w:t>
      </w:r>
    </w:p>
  </w:footnote>
  <w:footnote w:id="12">
    <w:p w:rsidR="00000000" w:rsidDel="00000000" w:rsidP="00000000" w:rsidRDefault="00000000" w:rsidRPr="00000000" w14:paraId="0000001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Catherine Cocks. "Rethinking Sexuality in the Progressive Era." The Journal of the Gilded Age and Progressive Era 5, no. 2 (2006): 93-118. http://www.jstor.org/stable/25144430.</w:t>
      </w:r>
    </w:p>
  </w:footnote>
  <w:footnote w:id="13">
    <w:p w:rsidR="00000000" w:rsidDel="00000000" w:rsidP="00000000" w:rsidRDefault="00000000" w:rsidRPr="00000000" w14:paraId="0000001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Jessica Pliley.  "Vice Queens and White Slaves: The FBI's Crackdown on Elite Brothel Madams in 1930s New York City." Journal of the History of Sexuality 25, no. 1 (2016): 137-67. http://www.jstor.org/stable/24616620.</w:t>
      </w:r>
    </w:p>
  </w:footnote>
  <w:footnote w:id="14">
    <w:p w:rsidR="00000000" w:rsidDel="00000000" w:rsidP="00000000" w:rsidRDefault="00000000" w:rsidRPr="00000000" w14:paraId="0000002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Kimberley A. Reilly ""A Perilous Venture for Democracy": Soldiers, Sexual Purity, and American Citizenship in the First World War." The Journal of the Gilded Age and Progressive Era 13, no. 2 (2014): 223-55. http://www.jstor.org/stable/43903009.</w:t>
      </w:r>
    </w:p>
  </w:footnote>
  <w:footnote w:id="15">
    <w:p w:rsidR="00000000" w:rsidDel="00000000" w:rsidP="00000000" w:rsidRDefault="00000000" w:rsidRPr="00000000" w14:paraId="0000002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Cocks, "Rethinking Sexuality.” 105.</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Alex Keller - Historiography of the Social Purity Movement</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