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otnotes+xml" PartName="/word/footnot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spacing w:line="480" w:lineRule="auto"/>
        <w:jc w:val="cente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sz w:val="24"/>
          <w:szCs w:val="24"/>
          <w:rtl w:val="0"/>
        </w:rPr>
        <w:tab/>
      </w:r>
      <w:r w:rsidDel="00000000" w:rsidR="00000000" w:rsidRPr="00000000">
        <w:rPr>
          <w:rFonts w:ascii="Times New Roman" w:cs="Times New Roman" w:eastAsia="Times New Roman" w:hAnsi="Times New Roman"/>
          <w:b w:val="1"/>
          <w:sz w:val="24"/>
          <w:szCs w:val="24"/>
          <w:rtl w:val="0"/>
        </w:rPr>
        <w:t xml:space="preserve">Friendship and Freedom: Lithuania at the 1939 New York World’s Fair</w:t>
      </w:r>
    </w:p>
    <w:p w:rsidR="00000000" w:rsidDel="00000000" w:rsidP="00000000" w:rsidRDefault="00000000" w:rsidRPr="00000000" w14:paraId="00000002">
      <w:pPr>
        <w:spacing w:line="480" w:lineRule="auto"/>
        <w:jc w:val="cente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Alexander Keller</w:t>
      </w:r>
      <w:r w:rsidDel="00000000" w:rsidR="00000000" w:rsidRPr="00000000">
        <w:rPr>
          <w:rtl w:val="0"/>
        </w:rPr>
      </w:r>
    </w:p>
    <w:p w:rsidR="00000000" w:rsidDel="00000000" w:rsidP="00000000" w:rsidRDefault="00000000" w:rsidRPr="00000000" w14:paraId="00000003">
      <w:pPr>
        <w:spacing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By the beginning of the New York World’s Fair of 1939, the young state of Lithuania faced a future far darker and more uncertain than it had ever known. In its brief two decades of existence, Lithuania had survived against staggering odds. The tiny country fought and, against all odds, won three separate wars of independence against surprising odds. However, by the end of March 1938, a year and one month before the fair’s opening, tensions in Europe were higher than ever. Surrounded by hostile neighbors, isolated from the rest of Europe, and lacking a powerful military, Lithuania believed its best strategy was to strengthen its unlikely friendship with the United States. Building upon its relationship with the small but politically active Lithuanian-American community, the Lithuanian government saw the 1939 New York World’s Fair as a crucial opportunity to gain the support of the United States in the event of another war. Lithuanians at home and in America hoped that this friendship would serve as a bulwark against Polish, German, and Soviet expansionism, but the American public’s reluctance to get involved in European affairs stifled any hope of intervention. </w:t>
      </w:r>
    </w:p>
    <w:p w:rsidR="00000000" w:rsidDel="00000000" w:rsidP="00000000" w:rsidRDefault="00000000" w:rsidRPr="00000000" w14:paraId="00000004">
      <w:pPr>
        <w:spacing w:line="480"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By analyzing letters, newspaper articles, journal articles, books, and films, this paper seeks to understand the Lithuanian participation in the 1939 New York World’s Fair as a diplomatic endeavor and explain why even in an environment of escalating tensions and expanding crises the Lithuanian government continued to devote significant resources and personnel to its exhibition even on the brink of war. It hoped that designing an elaborate pavilion with five halls filled with works of art and culture would express Lithuania’s “deep gratitude to the United States” while acquainting “Lithuanian Americans, who have never visited their mother country, with the work that she has inspired during the first twenty-one years of her recovered independence.”</w:t>
      </w:r>
      <w:r w:rsidDel="00000000" w:rsidR="00000000" w:rsidRPr="00000000">
        <w:rPr>
          <w:rFonts w:ascii="Times New Roman" w:cs="Times New Roman" w:eastAsia="Times New Roman" w:hAnsi="Times New Roman"/>
          <w:sz w:val="24"/>
          <w:szCs w:val="24"/>
          <w:vertAlign w:val="superscript"/>
        </w:rPr>
        <w:footnoteReference w:customMarkFollows="0" w:id="0"/>
      </w:r>
      <w:r w:rsidDel="00000000" w:rsidR="00000000" w:rsidRPr="00000000">
        <w:rPr>
          <w:rFonts w:ascii="Times New Roman" w:cs="Times New Roman" w:eastAsia="Times New Roman" w:hAnsi="Times New Roman"/>
          <w:sz w:val="24"/>
          <w:szCs w:val="24"/>
          <w:rtl w:val="0"/>
        </w:rPr>
        <w:t xml:space="preserve"> Although these efforts ultimately proved to be in vain, Lithuanian participation in the fair is evidence of the young nation’s determination to remain independent and of its hope in America as a symbol of freedom.</w:t>
      </w:r>
    </w:p>
    <w:p w:rsidR="00000000" w:rsidDel="00000000" w:rsidP="00000000" w:rsidRDefault="00000000" w:rsidRPr="00000000" w14:paraId="00000005">
      <w:pPr>
        <w:spacing w:line="480" w:lineRule="auto"/>
        <w:ind w:left="0"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Although all three Baltic states participated in the fair to some degree, Lithuania was the only nation among them to contribute a permanent pavilion to the fair.</w:t>
      </w:r>
      <w:r w:rsidDel="00000000" w:rsidR="00000000" w:rsidRPr="00000000">
        <w:rPr>
          <w:rFonts w:ascii="Times New Roman" w:cs="Times New Roman" w:eastAsia="Times New Roman" w:hAnsi="Times New Roman"/>
          <w:sz w:val="24"/>
          <w:szCs w:val="24"/>
          <w:vertAlign w:val="superscript"/>
        </w:rPr>
        <w:footnoteReference w:customMarkFollows="0" w:id="1"/>
      </w:r>
      <w:r w:rsidDel="00000000" w:rsidR="00000000" w:rsidRPr="00000000">
        <w:rPr>
          <w:rFonts w:ascii="Times New Roman" w:cs="Times New Roman" w:eastAsia="Times New Roman" w:hAnsi="Times New Roman"/>
          <w:sz w:val="24"/>
          <w:szCs w:val="24"/>
          <w:rtl w:val="0"/>
        </w:rPr>
        <w:t xml:space="preserve"> Estonia had initially planned to have an exhibit, but apparently abandoned this endeavor some time after March 1938.</w:t>
      </w:r>
      <w:r w:rsidDel="00000000" w:rsidR="00000000" w:rsidRPr="00000000">
        <w:rPr>
          <w:rFonts w:ascii="Times New Roman" w:cs="Times New Roman" w:eastAsia="Times New Roman" w:hAnsi="Times New Roman"/>
          <w:sz w:val="24"/>
          <w:szCs w:val="24"/>
          <w:vertAlign w:val="superscript"/>
        </w:rPr>
        <w:footnoteReference w:customMarkFollows="0" w:id="2"/>
      </w:r>
      <w:r w:rsidDel="00000000" w:rsidR="00000000" w:rsidRPr="00000000">
        <w:rPr>
          <w:rFonts w:ascii="Times New Roman" w:cs="Times New Roman" w:eastAsia="Times New Roman" w:hAnsi="Times New Roman"/>
          <w:sz w:val="24"/>
          <w:szCs w:val="24"/>
          <w:rtl w:val="0"/>
        </w:rPr>
        <w:t xml:space="preserve"> Latvia was uninterested in hosting a pavilion to begin with. No plans for a joint exhibition had been drafted either, even though Estonia, Latvia, and Lithuania had collaborated on a Baltic pavilion for the 1937 Paris World’s Fair.</w:t>
      </w:r>
      <w:r w:rsidDel="00000000" w:rsidR="00000000" w:rsidRPr="00000000">
        <w:rPr>
          <w:rFonts w:ascii="Times New Roman" w:cs="Times New Roman" w:eastAsia="Times New Roman" w:hAnsi="Times New Roman"/>
          <w:sz w:val="24"/>
          <w:szCs w:val="24"/>
          <w:vertAlign w:val="superscript"/>
        </w:rPr>
        <w:footnoteReference w:customMarkFollows="0" w:id="3"/>
      </w:r>
      <w:r w:rsidDel="00000000" w:rsidR="00000000" w:rsidRPr="00000000">
        <w:rPr>
          <w:rFonts w:ascii="Times New Roman" w:cs="Times New Roman" w:eastAsia="Times New Roman" w:hAnsi="Times New Roman"/>
          <w:sz w:val="24"/>
          <w:szCs w:val="24"/>
          <w:rtl w:val="0"/>
        </w:rPr>
        <w:t xml:space="preserve"> According to Estonian art historian Triin Ojari, neither Estonia nor Latvia saw enough potential benefits to justify proposing a joint effort at the New York World’s Fair, much less participating independently.</w:t>
      </w:r>
      <w:r w:rsidDel="00000000" w:rsidR="00000000" w:rsidRPr="00000000">
        <w:rPr>
          <w:rFonts w:ascii="Times New Roman" w:cs="Times New Roman" w:eastAsia="Times New Roman" w:hAnsi="Times New Roman"/>
          <w:sz w:val="24"/>
          <w:szCs w:val="24"/>
          <w:vertAlign w:val="superscript"/>
        </w:rPr>
        <w:footnoteReference w:customMarkFollows="0" w:id="4"/>
      </w:r>
      <w:r w:rsidDel="00000000" w:rsidR="00000000" w:rsidRPr="00000000">
        <w:rPr>
          <w:rFonts w:ascii="Times New Roman" w:cs="Times New Roman" w:eastAsia="Times New Roman" w:hAnsi="Times New Roman"/>
          <w:sz w:val="24"/>
          <w:szCs w:val="24"/>
          <w:rtl w:val="0"/>
        </w:rPr>
        <w:t xml:space="preserve"> Indeed, Lithuania’s Commissioner General, Magdalena Avietenaite, acknowledged that her nation “‘rather hesitated,’ when first invited ... to participate in the exposition, because it felt that participation would be too ‘costly.’”</w:t>
      </w:r>
      <w:r w:rsidDel="00000000" w:rsidR="00000000" w:rsidRPr="00000000">
        <w:rPr>
          <w:rFonts w:ascii="Times New Roman" w:cs="Times New Roman" w:eastAsia="Times New Roman" w:hAnsi="Times New Roman"/>
          <w:sz w:val="24"/>
          <w:szCs w:val="24"/>
          <w:vertAlign w:val="superscript"/>
        </w:rPr>
        <w:footnoteReference w:customMarkFollows="0" w:id="5"/>
      </w:r>
      <w:r w:rsidDel="00000000" w:rsidR="00000000" w:rsidRPr="00000000">
        <w:rPr>
          <w:rFonts w:ascii="Times New Roman" w:cs="Times New Roman" w:eastAsia="Times New Roman" w:hAnsi="Times New Roman"/>
          <w:sz w:val="24"/>
          <w:szCs w:val="24"/>
          <w:rtl w:val="0"/>
        </w:rPr>
        <w:t xml:space="preserve"> According to Avietenaite and Jonas Budrys, the Lithuanian Consul General to New York, Lithuania ultimately agreed to participate as an “expression of gratitude to the United States for the shelter and freedom offered to her nationals who were refugees from Russian oppression in Lithuania.”</w:t>
      </w:r>
      <w:r w:rsidDel="00000000" w:rsidR="00000000" w:rsidRPr="00000000">
        <w:rPr>
          <w:rFonts w:ascii="Times New Roman" w:cs="Times New Roman" w:eastAsia="Times New Roman" w:hAnsi="Times New Roman"/>
          <w:sz w:val="24"/>
          <w:szCs w:val="24"/>
          <w:vertAlign w:val="superscript"/>
        </w:rPr>
        <w:footnoteReference w:customMarkFollows="0" w:id="6"/>
      </w:r>
      <w:r w:rsidDel="00000000" w:rsidR="00000000" w:rsidRPr="00000000">
        <w:rPr>
          <w:rtl w:val="0"/>
        </w:rPr>
      </w:r>
    </w:p>
    <w:p w:rsidR="00000000" w:rsidDel="00000000" w:rsidP="00000000" w:rsidRDefault="00000000" w:rsidRPr="00000000" w14:paraId="00000006">
      <w:pPr>
        <w:spacing w:line="480" w:lineRule="auto"/>
        <w:ind w:left="0"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Before gaining independence in 1917, Lithuania had been a subject of the Russian Empire after the Polish-Lithuanian Commonwealth was partitioned out of existence in 1795.</w:t>
      </w:r>
      <w:r w:rsidDel="00000000" w:rsidR="00000000" w:rsidRPr="00000000">
        <w:rPr>
          <w:rFonts w:ascii="Times New Roman" w:cs="Times New Roman" w:eastAsia="Times New Roman" w:hAnsi="Times New Roman"/>
          <w:sz w:val="24"/>
          <w:szCs w:val="24"/>
          <w:vertAlign w:val="superscript"/>
        </w:rPr>
        <w:footnoteReference w:customMarkFollows="0" w:id="7"/>
      </w:r>
      <w:r w:rsidDel="00000000" w:rsidR="00000000" w:rsidRPr="00000000">
        <w:rPr>
          <w:rFonts w:ascii="Times New Roman" w:cs="Times New Roman" w:eastAsia="Times New Roman" w:hAnsi="Times New Roman"/>
          <w:sz w:val="24"/>
          <w:szCs w:val="24"/>
          <w:rtl w:val="0"/>
        </w:rPr>
        <w:t xml:space="preserve"> After oppressive measures were instituted by the Russians after Lithuania’s participation in the Polish uprisings of 1830 and 1863, a large number of recently liberated Lithuanian serfs began to seek opportunities abroad. The most common destination for Lithuanians who left the Russian Empire after 1863 was the United States.</w:t>
      </w:r>
      <w:r w:rsidDel="00000000" w:rsidR="00000000" w:rsidRPr="00000000">
        <w:rPr>
          <w:rFonts w:ascii="Times New Roman" w:cs="Times New Roman" w:eastAsia="Times New Roman" w:hAnsi="Times New Roman"/>
          <w:sz w:val="24"/>
          <w:szCs w:val="24"/>
          <w:vertAlign w:val="superscript"/>
        </w:rPr>
        <w:footnoteReference w:customMarkFollows="0" w:id="8"/>
      </w:r>
      <w:r w:rsidDel="00000000" w:rsidR="00000000" w:rsidRPr="00000000">
        <w:rPr>
          <w:rFonts w:ascii="Times New Roman" w:cs="Times New Roman" w:eastAsia="Times New Roman" w:hAnsi="Times New Roman"/>
          <w:sz w:val="24"/>
          <w:szCs w:val="24"/>
          <w:rtl w:val="0"/>
        </w:rPr>
        <w:t xml:space="preserve"> In fact, the Lithuanian-American population had grown so large by 1880 that Alfonsas Eidentas writes “from 1880 to 1904 Lithuanian cultural life was more vigorous in the United States (in Pennsylvania, Illinois, New York) than in Lithuania itself.”</w:t>
      </w:r>
      <w:r w:rsidDel="00000000" w:rsidR="00000000" w:rsidRPr="00000000">
        <w:rPr>
          <w:rFonts w:ascii="Times New Roman" w:cs="Times New Roman" w:eastAsia="Times New Roman" w:hAnsi="Times New Roman"/>
          <w:sz w:val="24"/>
          <w:szCs w:val="24"/>
          <w:vertAlign w:val="superscript"/>
        </w:rPr>
        <w:footnoteReference w:customMarkFollows="0" w:id="9"/>
      </w:r>
      <w:r w:rsidDel="00000000" w:rsidR="00000000" w:rsidRPr="00000000">
        <w:rPr>
          <w:rFonts w:ascii="Times New Roman" w:cs="Times New Roman" w:eastAsia="Times New Roman" w:hAnsi="Times New Roman"/>
          <w:sz w:val="24"/>
          <w:szCs w:val="24"/>
          <w:rtl w:val="0"/>
        </w:rPr>
        <w:t xml:space="preserve"> Lithuanian publications and cultural productions that were forced underground by the Tsarist authorities were allowed to freely flourish in America, and large Lithuanian-American communities formed across Pennsylvania, in Chicago, and in New York. </w:t>
      </w:r>
    </w:p>
    <w:p w:rsidR="00000000" w:rsidDel="00000000" w:rsidP="00000000" w:rsidRDefault="00000000" w:rsidRPr="00000000" w14:paraId="00000007">
      <w:pPr>
        <w:spacing w:line="480" w:lineRule="auto"/>
        <w:ind w:left="0"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The strength of the Lithuanian-American community was a crucial factor to the rise of Lithuanian nationalism both at home and abroad. Lithuanian-Americans sent extra money they made back home, helping to support their families who remained in the homeland. Publications written in Lithuanian were also smuggled across the Atlantic, helping native Lithuanians stay connected to each other and to the diaspora. Smugglers, who were known as “</w:t>
      </w:r>
      <w:r w:rsidDel="00000000" w:rsidR="00000000" w:rsidRPr="00000000">
        <w:rPr>
          <w:rFonts w:ascii="Times New Roman" w:cs="Times New Roman" w:eastAsia="Times New Roman" w:hAnsi="Times New Roman"/>
          <w:i w:val="1"/>
          <w:sz w:val="24"/>
          <w:szCs w:val="24"/>
          <w:rtl w:val="0"/>
        </w:rPr>
        <w:t xml:space="preserve">knygnesiai</w:t>
      </w:r>
      <w:r w:rsidDel="00000000" w:rsidR="00000000" w:rsidRPr="00000000">
        <w:rPr>
          <w:rFonts w:ascii="Times New Roman" w:cs="Times New Roman" w:eastAsia="Times New Roman" w:hAnsi="Times New Roman"/>
          <w:sz w:val="24"/>
          <w:szCs w:val="24"/>
          <w:rtl w:val="0"/>
        </w:rPr>
        <w:t xml:space="preserve"> (book carriers)” in Lithuanian, became national heroes for putting themselves at risk of being exiled to Siberia to defy the Russian ban.</w:t>
      </w:r>
      <w:r w:rsidDel="00000000" w:rsidR="00000000" w:rsidRPr="00000000">
        <w:rPr>
          <w:rFonts w:ascii="Times New Roman" w:cs="Times New Roman" w:eastAsia="Times New Roman" w:hAnsi="Times New Roman"/>
          <w:sz w:val="24"/>
          <w:szCs w:val="24"/>
          <w:vertAlign w:val="superscript"/>
        </w:rPr>
        <w:footnoteReference w:customMarkFollows="0" w:id="10"/>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i w:val="1"/>
          <w:sz w:val="24"/>
          <w:szCs w:val="24"/>
          <w:rtl w:val="0"/>
        </w:rPr>
        <w:t xml:space="preserve">Knygnesiai</w:t>
      </w:r>
      <w:r w:rsidDel="00000000" w:rsidR="00000000" w:rsidRPr="00000000">
        <w:rPr>
          <w:rFonts w:ascii="Times New Roman" w:cs="Times New Roman" w:eastAsia="Times New Roman" w:hAnsi="Times New Roman"/>
          <w:sz w:val="24"/>
          <w:szCs w:val="24"/>
          <w:rtl w:val="0"/>
        </w:rPr>
        <w:t xml:space="preserve"> carrying Lithuanian-American publications</w:t>
      </w:r>
      <w:r w:rsidDel="00000000" w:rsidR="00000000" w:rsidRPr="00000000">
        <w:rPr>
          <w:rFonts w:ascii="Times New Roman" w:cs="Times New Roman" w:eastAsia="Times New Roman" w:hAnsi="Times New Roman"/>
          <w:sz w:val="24"/>
          <w:szCs w:val="24"/>
          <w:rtl w:val="0"/>
        </w:rPr>
        <w:t xml:space="preserve"> became such significant sources of Lithuanian literature that by the time that the ban on the Latin alphabet was repealed in 1904, there was virtually no change in the circulation of popular books, pamphlets, and newspapers, many of which promoted a nationalist agenda.</w:t>
      </w:r>
      <w:r w:rsidDel="00000000" w:rsidR="00000000" w:rsidRPr="00000000">
        <w:rPr>
          <w:rFonts w:ascii="Times New Roman" w:cs="Times New Roman" w:eastAsia="Times New Roman" w:hAnsi="Times New Roman"/>
          <w:sz w:val="24"/>
          <w:szCs w:val="24"/>
          <w:vertAlign w:val="superscript"/>
        </w:rPr>
        <w:footnoteReference w:customMarkFollows="0" w:id="11"/>
      </w: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08">
      <w:pPr>
        <w:spacing w:line="480" w:lineRule="auto"/>
        <w:ind w:left="0"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Lithuanians participated in the 1905 Revolution, but adopted a strategy of peaceful resistance and even occasional cooperation with the Russian government after the Revolution ultimately failed.</w:t>
      </w:r>
      <w:r w:rsidDel="00000000" w:rsidR="00000000" w:rsidRPr="00000000">
        <w:rPr>
          <w:rFonts w:ascii="Times New Roman" w:cs="Times New Roman" w:eastAsia="Times New Roman" w:hAnsi="Times New Roman"/>
          <w:sz w:val="24"/>
          <w:szCs w:val="24"/>
          <w:vertAlign w:val="superscript"/>
        </w:rPr>
        <w:footnoteReference w:customMarkFollows="0" w:id="12"/>
      </w:r>
      <w:r w:rsidDel="00000000" w:rsidR="00000000" w:rsidRPr="00000000">
        <w:rPr>
          <w:rFonts w:ascii="Times New Roman" w:cs="Times New Roman" w:eastAsia="Times New Roman" w:hAnsi="Times New Roman"/>
          <w:sz w:val="24"/>
          <w:szCs w:val="24"/>
          <w:rtl w:val="0"/>
        </w:rPr>
        <w:t xml:space="preserve"> Meanwhile, Lithuanians continued to emigrate </w:t>
      </w:r>
      <w:r w:rsidDel="00000000" w:rsidR="00000000" w:rsidRPr="00000000">
        <w:rPr>
          <w:rFonts w:ascii="Times New Roman" w:cs="Times New Roman" w:eastAsia="Times New Roman" w:hAnsi="Times New Roman"/>
          <w:i w:val="1"/>
          <w:sz w:val="24"/>
          <w:szCs w:val="24"/>
          <w:rtl w:val="0"/>
        </w:rPr>
        <w:t xml:space="preserve">en masse</w:t>
      </w:r>
      <w:r w:rsidDel="00000000" w:rsidR="00000000" w:rsidRPr="00000000">
        <w:rPr>
          <w:rFonts w:ascii="Times New Roman" w:cs="Times New Roman" w:eastAsia="Times New Roman" w:hAnsi="Times New Roman"/>
          <w:sz w:val="24"/>
          <w:szCs w:val="24"/>
          <w:rtl w:val="0"/>
        </w:rPr>
        <w:t xml:space="preserve">, and by 1914 nearly thirty different organizations representing Lithuanian-Americans had been founded in America alone.</w:t>
      </w:r>
      <w:r w:rsidDel="00000000" w:rsidR="00000000" w:rsidRPr="00000000">
        <w:rPr>
          <w:rFonts w:ascii="Times New Roman" w:cs="Times New Roman" w:eastAsia="Times New Roman" w:hAnsi="Times New Roman"/>
          <w:sz w:val="24"/>
          <w:szCs w:val="24"/>
          <w:vertAlign w:val="superscript"/>
        </w:rPr>
        <w:footnoteReference w:customMarkFollows="0" w:id="13"/>
      </w:r>
      <w:r w:rsidDel="00000000" w:rsidR="00000000" w:rsidRPr="00000000">
        <w:rPr>
          <w:rFonts w:ascii="Times New Roman" w:cs="Times New Roman" w:eastAsia="Times New Roman" w:hAnsi="Times New Roman"/>
          <w:sz w:val="24"/>
          <w:szCs w:val="24"/>
          <w:rtl w:val="0"/>
        </w:rPr>
        <w:t xml:space="preserve"> At this time, there was little nationalistic fervor among them; the failure of the 1905 revolution had for the time being extinguished any hope of independence from Russia. </w:t>
      </w:r>
    </w:p>
    <w:p w:rsidR="00000000" w:rsidDel="00000000" w:rsidP="00000000" w:rsidRDefault="00000000" w:rsidRPr="00000000" w14:paraId="00000009">
      <w:pPr>
        <w:spacing w:line="480" w:lineRule="auto"/>
        <w:ind w:left="0"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This soon changed after the outbreak of World War I in August 1914. Lithuanian leaders realized that the war created new political opportunities and issued a statement declaring their loyalty to the Tsar and expressing hope that Russia would make Lithuania “a state in a powerful federation of nations.”</w:t>
      </w:r>
      <w:r w:rsidDel="00000000" w:rsidR="00000000" w:rsidRPr="00000000">
        <w:rPr>
          <w:rFonts w:ascii="Times New Roman" w:cs="Times New Roman" w:eastAsia="Times New Roman" w:hAnsi="Times New Roman"/>
          <w:sz w:val="24"/>
          <w:szCs w:val="24"/>
          <w:vertAlign w:val="superscript"/>
        </w:rPr>
        <w:footnoteReference w:customMarkFollows="0" w:id="14"/>
      </w:r>
      <w:r w:rsidDel="00000000" w:rsidR="00000000" w:rsidRPr="00000000">
        <w:rPr>
          <w:rFonts w:ascii="Times New Roman" w:cs="Times New Roman" w:eastAsia="Times New Roman" w:hAnsi="Times New Roman"/>
          <w:sz w:val="24"/>
          <w:szCs w:val="24"/>
          <w:rtl w:val="0"/>
        </w:rPr>
        <w:t xml:space="preserve"> Martynas Ycas traveled to St. Petersburg to present this declaration, but was essentially ignored. This was particularly frustrating because the Poles had promised autonomy by Russia in exchange for loyalty very recently, and now the Lithuanians feared the Russians would also cede Lithuania to a new Polish state. After Vilnius was taken by the Germans, Lithuanians hoped that the occupying military government would be more sympathetic to their nationalist cause but were disappointed to find this was not the case. </w:t>
      </w:r>
    </w:p>
    <w:p w:rsidR="00000000" w:rsidDel="00000000" w:rsidP="00000000" w:rsidRDefault="00000000" w:rsidRPr="00000000" w14:paraId="0000000A">
      <w:pPr>
        <w:spacing w:line="480" w:lineRule="auto"/>
        <w:ind w:left="0"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Frustrated with the Germans, Russians, and Poles, Lithuanians reached out to the diaspora in the hopes of raising awareness of the nationalist cause. After the failure in St. Petersburg, Ycas wrote to his comrades in America and “recommended that the Lithuanian provinces of Vilnius and Kaunas should be united, not only with the province of Suwalki, but also with the eastern part of East Prussia.”</w:t>
      </w:r>
      <w:r w:rsidDel="00000000" w:rsidR="00000000" w:rsidRPr="00000000">
        <w:rPr>
          <w:rFonts w:ascii="Times New Roman" w:cs="Times New Roman" w:eastAsia="Times New Roman" w:hAnsi="Times New Roman"/>
          <w:sz w:val="24"/>
          <w:szCs w:val="24"/>
          <w:vertAlign w:val="superscript"/>
        </w:rPr>
        <w:footnoteReference w:customMarkFollows="0" w:id="15"/>
      </w:r>
      <w:r w:rsidDel="00000000" w:rsidR="00000000" w:rsidRPr="00000000">
        <w:rPr>
          <w:rFonts w:ascii="Times New Roman" w:cs="Times New Roman" w:eastAsia="Times New Roman" w:hAnsi="Times New Roman"/>
          <w:sz w:val="24"/>
          <w:szCs w:val="24"/>
          <w:rtl w:val="0"/>
        </w:rPr>
        <w:t xml:space="preserve"> Ycas’ letter found an eager audience in the United States. Lithuanian-Americans’ national awareness had grown dramatically after the war began, and political conferences had been organized in Brooklyn and Chicago by the end of 1914.</w:t>
      </w:r>
      <w:r w:rsidDel="00000000" w:rsidR="00000000" w:rsidRPr="00000000">
        <w:rPr>
          <w:rFonts w:ascii="Times New Roman" w:cs="Times New Roman" w:eastAsia="Times New Roman" w:hAnsi="Times New Roman"/>
          <w:sz w:val="24"/>
          <w:szCs w:val="24"/>
          <w:vertAlign w:val="superscript"/>
        </w:rPr>
        <w:footnoteReference w:customMarkFollows="0" w:id="16"/>
      </w:r>
      <w:r w:rsidDel="00000000" w:rsidR="00000000" w:rsidRPr="00000000">
        <w:rPr>
          <w:rFonts w:ascii="Times New Roman" w:cs="Times New Roman" w:eastAsia="Times New Roman" w:hAnsi="Times New Roman"/>
          <w:sz w:val="24"/>
          <w:szCs w:val="24"/>
          <w:rtl w:val="0"/>
        </w:rPr>
        <w:t xml:space="preserve"> Lithuanian-Americans also began to push for greater national recognition in the United States. In May 1915, J.O. Sirvydas, editor of the left-leaning newspaper </w:t>
      </w:r>
      <w:r w:rsidDel="00000000" w:rsidR="00000000" w:rsidRPr="00000000">
        <w:rPr>
          <w:rFonts w:ascii="Times New Roman" w:cs="Times New Roman" w:eastAsia="Times New Roman" w:hAnsi="Times New Roman"/>
          <w:i w:val="1"/>
          <w:sz w:val="24"/>
          <w:szCs w:val="24"/>
          <w:rtl w:val="0"/>
        </w:rPr>
        <w:t xml:space="preserve">Vienybė lietuvninkų</w:t>
      </w:r>
      <w:r w:rsidDel="00000000" w:rsidR="00000000" w:rsidRPr="00000000">
        <w:rPr>
          <w:rFonts w:ascii="Times New Roman" w:cs="Times New Roman" w:eastAsia="Times New Roman" w:hAnsi="Times New Roman"/>
          <w:sz w:val="24"/>
          <w:szCs w:val="24"/>
          <w:rtl w:val="0"/>
        </w:rPr>
        <w:t xml:space="preserve"> [Lithuanian Unity], wrote a letter to the editor of the New York Times criticizing their writers for using “Courland” and “Northern Poland” instead of “Lithuania” in military reports:</w:t>
      </w:r>
    </w:p>
    <w:p w:rsidR="00000000" w:rsidDel="00000000" w:rsidP="00000000" w:rsidRDefault="00000000" w:rsidRPr="00000000" w14:paraId="0000000B">
      <w:pPr>
        <w:spacing w:line="240" w:lineRule="auto"/>
        <w:ind w:left="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It is a very curious thing that your military expert, Walter E. Ives, avoids mentioning the real name of the country now invaded by the Germans in Northwestern Russia… provinces Kovno, Vilna, Suvalki, and Grodno and rivers Dubisa, Niemen, Nevieza, Vilia, Musha, and Laivene… are in Lithuania proper and not related to Courland in any way, as Mr. Ives would tell us.</w:t>
      </w:r>
    </w:p>
    <w:p w:rsidR="00000000" w:rsidDel="00000000" w:rsidP="00000000" w:rsidRDefault="00000000" w:rsidRPr="00000000" w14:paraId="0000000C">
      <w:pPr>
        <w:spacing w:line="240" w:lineRule="auto"/>
        <w:ind w:left="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For political reasons -- and, moreover, for militaristic reasons -- Russia has informed agents of the press that… it is a German campaign in “Northern Poland.” No such a thing!</w:t>
      </w:r>
      <w:r w:rsidDel="00000000" w:rsidR="00000000" w:rsidRPr="00000000">
        <w:rPr>
          <w:rFonts w:ascii="Times New Roman" w:cs="Times New Roman" w:eastAsia="Times New Roman" w:hAnsi="Times New Roman"/>
          <w:sz w:val="24"/>
          <w:szCs w:val="24"/>
          <w:vertAlign w:val="superscript"/>
        </w:rPr>
        <w:footnoteReference w:customMarkFollows="0" w:id="17"/>
      </w:r>
      <w:r w:rsidDel="00000000" w:rsidR="00000000" w:rsidRPr="00000000">
        <w:rPr>
          <w:rtl w:val="0"/>
        </w:rPr>
      </w:r>
    </w:p>
    <w:p w:rsidR="00000000" w:rsidDel="00000000" w:rsidP="00000000" w:rsidRDefault="00000000" w:rsidRPr="00000000" w14:paraId="0000000D">
      <w:pPr>
        <w:spacing w:line="240" w:lineRule="auto"/>
        <w:ind w:left="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E">
      <w:pPr>
        <w:spacing w:line="480" w:lineRule="auto"/>
        <w:ind w:left="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Lithuanian-Americans also played a significant role in organizing aid for their homeland as the war dragged on. These organizations were often closely tied to the nationalist movement. </w:t>
      </w:r>
    </w:p>
    <w:p w:rsidR="00000000" w:rsidDel="00000000" w:rsidP="00000000" w:rsidRDefault="00000000" w:rsidRPr="00000000" w14:paraId="0000000F">
      <w:pPr>
        <w:spacing w:line="480" w:lineRule="auto"/>
        <w:ind w:left="0" w:firstLine="720"/>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rtl w:val="0"/>
        </w:rPr>
        <w:t xml:space="preserve">In August of 1915, the New York Times published a short article about the Lithuanian-American Relief Committee’s (LARC) efforts to raise funds for Lithuanians who had suffered due to the war.</w:t>
      </w:r>
      <w:r w:rsidDel="00000000" w:rsidR="00000000" w:rsidRPr="00000000">
        <w:rPr>
          <w:rFonts w:ascii="Times New Roman" w:cs="Times New Roman" w:eastAsia="Times New Roman" w:hAnsi="Times New Roman"/>
          <w:sz w:val="24"/>
          <w:szCs w:val="24"/>
          <w:vertAlign w:val="superscript"/>
        </w:rPr>
        <w:footnoteReference w:customMarkFollows="0" w:id="18"/>
      </w:r>
      <w:r w:rsidDel="00000000" w:rsidR="00000000" w:rsidRPr="00000000">
        <w:rPr>
          <w:rFonts w:ascii="Times New Roman" w:cs="Times New Roman" w:eastAsia="Times New Roman" w:hAnsi="Times New Roman"/>
          <w:sz w:val="24"/>
          <w:szCs w:val="24"/>
          <w:rtl w:val="0"/>
        </w:rPr>
        <w:t xml:space="preserve"> In addition to describing the desperate situation in Lithuania, the article evidences a growing national awareness in a similar manner that Sirvydas’ letter did months earlier. The LARC’s statement notes that “Lithuanians are not well known to Americans because they are often confused with Russians, Germans, and Poles” and points out that “while Lithuania is called Northern Poland, none of the Polish relief organizations has helped Lithuania refugees.”</w:t>
      </w:r>
      <w:r w:rsidDel="00000000" w:rsidR="00000000" w:rsidRPr="00000000">
        <w:rPr>
          <w:rFonts w:ascii="Times New Roman" w:cs="Times New Roman" w:eastAsia="Times New Roman" w:hAnsi="Times New Roman"/>
          <w:sz w:val="24"/>
          <w:szCs w:val="24"/>
          <w:vertAlign w:val="superscript"/>
        </w:rPr>
        <w:footnoteReference w:customMarkFollows="0" w:id="19"/>
      </w:r>
      <w:r w:rsidDel="00000000" w:rsidR="00000000" w:rsidRPr="00000000">
        <w:rPr>
          <w:rFonts w:ascii="Times New Roman" w:cs="Times New Roman" w:eastAsia="Times New Roman" w:hAnsi="Times New Roman"/>
          <w:sz w:val="24"/>
          <w:szCs w:val="24"/>
          <w:rtl w:val="0"/>
        </w:rPr>
        <w:t xml:space="preserve"> This emphasis on national self-determination and freedom from would-be tyrants was fairly typical among Lithuanian writers in the United States, Senn writes.</w:t>
      </w:r>
      <w:r w:rsidDel="00000000" w:rsidR="00000000" w:rsidRPr="00000000">
        <w:rPr>
          <w:rFonts w:ascii="Times New Roman" w:cs="Times New Roman" w:eastAsia="Times New Roman" w:hAnsi="Times New Roman"/>
          <w:sz w:val="24"/>
          <w:szCs w:val="24"/>
          <w:vertAlign w:val="superscript"/>
        </w:rPr>
        <w:footnoteReference w:customMarkFollows="0" w:id="20"/>
      </w:r>
      <w:r w:rsidDel="00000000" w:rsidR="00000000" w:rsidRPr="00000000">
        <w:rPr>
          <w:rFonts w:ascii="Times New Roman" w:cs="Times New Roman" w:eastAsia="Times New Roman" w:hAnsi="Times New Roman"/>
          <w:sz w:val="24"/>
          <w:szCs w:val="24"/>
          <w:rtl w:val="0"/>
        </w:rPr>
        <w:t xml:space="preserve"> Apparently, their efforts were successful. The journalist Ida Clarke reported that after organizations in Pennsylvania and New York consolidated to form the</w:t>
      </w:r>
      <w:r w:rsidDel="00000000" w:rsidR="00000000" w:rsidRPr="00000000">
        <w:rPr>
          <w:rFonts w:ascii="Times New Roman" w:cs="Times New Roman" w:eastAsia="Times New Roman" w:hAnsi="Times New Roman"/>
          <w:sz w:val="24"/>
          <w:szCs w:val="24"/>
          <w:highlight w:val="white"/>
          <w:rtl w:val="0"/>
        </w:rPr>
        <w:t xml:space="preserve"> Lithuanian Central War Relief Committee, they successfully lobbied President Wilson to recognize Lithuanian Day on November 1, 1916, established connections with European Lithuanian groups, and raised nearly $200,000 in support of Lithuanian war refugees.</w:t>
      </w:r>
      <w:r w:rsidDel="00000000" w:rsidR="00000000" w:rsidRPr="00000000">
        <w:rPr>
          <w:rFonts w:ascii="Times New Roman" w:cs="Times New Roman" w:eastAsia="Times New Roman" w:hAnsi="Times New Roman"/>
          <w:sz w:val="24"/>
          <w:szCs w:val="24"/>
          <w:highlight w:val="white"/>
          <w:vertAlign w:val="superscript"/>
        </w:rPr>
        <w:footnoteReference w:customMarkFollows="0" w:id="21"/>
      </w:r>
      <w:r w:rsidDel="00000000" w:rsidR="00000000" w:rsidRPr="00000000">
        <w:rPr>
          <w:rFonts w:ascii="Times New Roman" w:cs="Times New Roman" w:eastAsia="Times New Roman" w:hAnsi="Times New Roman"/>
          <w:sz w:val="24"/>
          <w:szCs w:val="24"/>
          <w:highlight w:val="white"/>
          <w:rtl w:val="0"/>
        </w:rPr>
        <w:t xml:space="preserve"> By the time Lithuania gained its independence in 1917, the Lithuanian-American community was recognized by the young state as potentially one of its most valuable assets.</w:t>
      </w:r>
    </w:p>
    <w:p w:rsidR="00000000" w:rsidDel="00000000" w:rsidP="00000000" w:rsidRDefault="00000000" w:rsidRPr="00000000" w14:paraId="00000010">
      <w:pPr>
        <w:spacing w:line="480" w:lineRule="auto"/>
        <w:ind w:left="0" w:firstLine="720"/>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Initially, however, the United States was slow to offer its support. Although influential members of Wilson’s cabinet like Allen Dulles recognized the strategic value of Lithuania as a buffer against the Bolsheviks, the government ultimately declined to send direct aid or recognize Lithuanian independence.</w:t>
      </w:r>
      <w:r w:rsidDel="00000000" w:rsidR="00000000" w:rsidRPr="00000000">
        <w:rPr>
          <w:rFonts w:ascii="Times New Roman" w:cs="Times New Roman" w:eastAsia="Times New Roman" w:hAnsi="Times New Roman"/>
          <w:sz w:val="24"/>
          <w:szCs w:val="24"/>
          <w:highlight w:val="white"/>
          <w:vertAlign w:val="superscript"/>
        </w:rPr>
        <w:footnoteReference w:customMarkFollows="0" w:id="22"/>
      </w:r>
      <w:r w:rsidDel="00000000" w:rsidR="00000000" w:rsidRPr="00000000">
        <w:rPr>
          <w:rFonts w:ascii="Times New Roman" w:cs="Times New Roman" w:eastAsia="Times New Roman" w:hAnsi="Times New Roman"/>
          <w:sz w:val="24"/>
          <w:szCs w:val="24"/>
          <w:highlight w:val="white"/>
          <w:rtl w:val="0"/>
        </w:rPr>
        <w:t xml:space="preserve"> Although efforts to lobby the American government would be unsuccessful until 1922, Lithuanian-Americans made important contributions to the (unofficially admitted) Lithuanian delegation to the Paris peace conference in 1919. The Lithuanian delegation was almost entirely funded by Lithuanian-American groups, who also provided technical assistance, contributed personnel, helped make personal contacts among official participants, and played a role in ensuring Jews and Belorussians, who were large minority groups in Lithuania, were represented in the delegation.</w:t>
      </w:r>
      <w:r w:rsidDel="00000000" w:rsidR="00000000" w:rsidRPr="00000000">
        <w:rPr>
          <w:rFonts w:ascii="Times New Roman" w:cs="Times New Roman" w:eastAsia="Times New Roman" w:hAnsi="Times New Roman"/>
          <w:sz w:val="24"/>
          <w:szCs w:val="24"/>
          <w:highlight w:val="white"/>
          <w:vertAlign w:val="superscript"/>
        </w:rPr>
        <w:footnoteReference w:customMarkFollows="0" w:id="23"/>
      </w:r>
      <w:r w:rsidDel="00000000" w:rsidR="00000000" w:rsidRPr="00000000">
        <w:rPr>
          <w:rFonts w:ascii="Times New Roman" w:cs="Times New Roman" w:eastAsia="Times New Roman" w:hAnsi="Times New Roman"/>
          <w:sz w:val="24"/>
          <w:szCs w:val="24"/>
          <w:highlight w:val="white"/>
          <w:rtl w:val="0"/>
        </w:rPr>
        <w:t xml:space="preserve"> Although Lithuanian-Americans had little success over the next two years in securing official recognition by the US government, their financial contributions continued to be invaluable. Quoting Adolfas Sapoka, Senn writes that “without American aid, it would have been very difficult for our government to get started in the beginning.”</w:t>
      </w:r>
      <w:r w:rsidDel="00000000" w:rsidR="00000000" w:rsidRPr="00000000">
        <w:rPr>
          <w:rFonts w:ascii="Times New Roman" w:cs="Times New Roman" w:eastAsia="Times New Roman" w:hAnsi="Times New Roman"/>
          <w:sz w:val="24"/>
          <w:szCs w:val="24"/>
          <w:highlight w:val="white"/>
          <w:vertAlign w:val="superscript"/>
        </w:rPr>
        <w:footnoteReference w:customMarkFollows="0" w:id="24"/>
      </w:r>
      <w:r w:rsidDel="00000000" w:rsidR="00000000" w:rsidRPr="00000000">
        <w:rPr>
          <w:rFonts w:ascii="Times New Roman" w:cs="Times New Roman" w:eastAsia="Times New Roman" w:hAnsi="Times New Roman"/>
          <w:sz w:val="24"/>
          <w:szCs w:val="24"/>
          <w:highlight w:val="white"/>
          <w:rtl w:val="0"/>
        </w:rPr>
        <w:t xml:space="preserve"> </w:t>
      </w:r>
    </w:p>
    <w:p w:rsidR="00000000" w:rsidDel="00000000" w:rsidP="00000000" w:rsidRDefault="00000000" w:rsidRPr="00000000" w14:paraId="00000011">
      <w:pPr>
        <w:spacing w:line="480" w:lineRule="auto"/>
        <w:ind w:left="0" w:firstLine="720"/>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On the other hand, Lithuania struggled to find allies in Europe. Although Lithuania, Estonia, and Latvia were officially joined in a “Baltic entente,” relations between the three were often tumultuous. Lithuania was particularly aggrieved by Estonian and Latvian cooperation with Poland. Estonia and Latvia were unwilling to get involved with escalating territorial disputes over the Vilnius and Klaipeda regions, and demanded a clause in the pact with Lithuania absolving them of any obligation to participate in conflicts over these provinces.</w:t>
      </w:r>
      <w:r w:rsidDel="00000000" w:rsidR="00000000" w:rsidRPr="00000000">
        <w:rPr>
          <w:rFonts w:ascii="Times New Roman" w:cs="Times New Roman" w:eastAsia="Times New Roman" w:hAnsi="Times New Roman"/>
          <w:sz w:val="24"/>
          <w:szCs w:val="24"/>
          <w:highlight w:val="white"/>
          <w:vertAlign w:val="superscript"/>
        </w:rPr>
        <w:footnoteReference w:customMarkFollows="0" w:id="25"/>
      </w:r>
      <w:r w:rsidDel="00000000" w:rsidR="00000000" w:rsidRPr="00000000">
        <w:rPr>
          <w:rFonts w:ascii="Times New Roman" w:cs="Times New Roman" w:eastAsia="Times New Roman" w:hAnsi="Times New Roman"/>
          <w:sz w:val="24"/>
          <w:szCs w:val="24"/>
          <w:highlight w:val="white"/>
          <w:rtl w:val="0"/>
        </w:rPr>
        <w:t xml:space="preserve"> The Lithuanian government was also angry with Nazi Germany after Hitler signed a nonaggression pact with the Poles in 1934, and tensions only escalated when Lithuania began arresting Nazi Party members in Klaipeda.</w:t>
      </w:r>
      <w:r w:rsidDel="00000000" w:rsidR="00000000" w:rsidRPr="00000000">
        <w:rPr>
          <w:rFonts w:ascii="Times New Roman" w:cs="Times New Roman" w:eastAsia="Times New Roman" w:hAnsi="Times New Roman"/>
          <w:sz w:val="24"/>
          <w:szCs w:val="24"/>
          <w:highlight w:val="white"/>
          <w:vertAlign w:val="superscript"/>
        </w:rPr>
        <w:footnoteReference w:customMarkFollows="0" w:id="26"/>
      </w:r>
      <w:r w:rsidDel="00000000" w:rsidR="00000000" w:rsidRPr="00000000">
        <w:rPr>
          <w:rFonts w:ascii="Times New Roman" w:cs="Times New Roman" w:eastAsia="Times New Roman" w:hAnsi="Times New Roman"/>
          <w:sz w:val="24"/>
          <w:szCs w:val="24"/>
          <w:highlight w:val="white"/>
          <w:rtl w:val="0"/>
        </w:rPr>
        <w:t xml:space="preserve"> Meanwhile, although the Lithuanian public was generally sympathetic to the Soviets, dictatorial president Antanas Smetona’s persecution of the Communist Party and past ties with the fascist Iron Wolf movement created significant divisions between the two states. The Lithuanian government also suspected, with good reason, that both Stalin and Hitler had their own designs for the Baltics. </w:t>
      </w:r>
    </w:p>
    <w:p w:rsidR="00000000" w:rsidDel="00000000" w:rsidP="00000000" w:rsidRDefault="00000000" w:rsidRPr="00000000" w14:paraId="00000012">
      <w:pPr>
        <w:spacing w:line="480" w:lineRule="auto"/>
        <w:ind w:left="0" w:firstLine="720"/>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By 1937, beset by numerous crises and eyed hungrily by its rivals, Lithuania realized that its best hope for survival was its connection to America. In addition to providing materials and money, the Lithuanian-American community was also an experienced diplomatic organ that had played an important role in securing the United States’ official recognition of Lithuania in 1922 through extensive lobbying efforts.</w:t>
      </w:r>
      <w:r w:rsidDel="00000000" w:rsidR="00000000" w:rsidRPr="00000000">
        <w:rPr>
          <w:rFonts w:ascii="Times New Roman" w:cs="Times New Roman" w:eastAsia="Times New Roman" w:hAnsi="Times New Roman"/>
          <w:sz w:val="24"/>
          <w:szCs w:val="24"/>
          <w:highlight w:val="white"/>
          <w:vertAlign w:val="superscript"/>
        </w:rPr>
        <w:footnoteReference w:customMarkFollows="0" w:id="27"/>
      </w:r>
      <w:r w:rsidDel="00000000" w:rsidR="00000000" w:rsidRPr="00000000">
        <w:rPr>
          <w:rFonts w:ascii="Times New Roman" w:cs="Times New Roman" w:eastAsia="Times New Roman" w:hAnsi="Times New Roman"/>
          <w:sz w:val="24"/>
          <w:szCs w:val="24"/>
          <w:highlight w:val="white"/>
          <w:rtl w:val="0"/>
        </w:rPr>
        <w:t xml:space="preserve"> Strictly speaking, Avietenaite’s statement that Lithuania’s participation in the fair was intended to both celebrate the United States’ acceptance of immigrants during Tsarist rule and to connect Lithuanian-Americans with their homeland was true. However, in context, it is readily apparent that this is only part of the picture. Throughout its entire existence, the Lithuanian government had maintained close ties to Lithuanian-Americans and regularly conducted fundraising operations and diplomacy through such connections. </w:t>
      </w:r>
    </w:p>
    <w:p w:rsidR="00000000" w:rsidDel="00000000" w:rsidP="00000000" w:rsidRDefault="00000000" w:rsidRPr="00000000" w14:paraId="00000013">
      <w:pPr>
        <w:spacing w:line="480" w:lineRule="auto"/>
        <w:ind w:firstLine="720"/>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rtl w:val="0"/>
        </w:rPr>
        <w:t xml:space="preserve">Cost was a serious issue for the Lithuanian government, but deteriorating relations with Poland, Germany, and the USSR by the mid-1930s presented a far more pressing concern. By early 1938, the conflict with Poland had become particularly alarming. Relations between the two states had grown more and more strained over the status of Vilnius, known as Wilno to the Poles, since the end of the First World War. Vilnius was the historic capital of Lithuania, but ethnic Poles made up the majority of its population and Poland claimed the city and surrounding region as their own. These tensions came to a head on March 11, 1938 in the Trasninkai border region when a small firefight left a young Polish border guard mortally wounded.</w:t>
      </w:r>
      <w:r w:rsidDel="00000000" w:rsidR="00000000" w:rsidRPr="00000000">
        <w:rPr>
          <w:rFonts w:ascii="Times New Roman" w:cs="Times New Roman" w:eastAsia="Times New Roman" w:hAnsi="Times New Roman"/>
          <w:sz w:val="24"/>
          <w:szCs w:val="24"/>
          <w:vertAlign w:val="superscript"/>
        </w:rPr>
        <w:footnoteReference w:customMarkFollows="0" w:id="28"/>
      </w:r>
      <w:r w:rsidDel="00000000" w:rsidR="00000000" w:rsidRPr="00000000">
        <w:rPr>
          <w:rFonts w:ascii="Times New Roman" w:cs="Times New Roman" w:eastAsia="Times New Roman" w:hAnsi="Times New Roman"/>
          <w:sz w:val="24"/>
          <w:szCs w:val="24"/>
          <w:rtl w:val="0"/>
        </w:rPr>
        <w:t xml:space="preserve"> Although it was not clear exactly who started shooting first or why, the Polish government immediately decried the incident as an unacceptable act of Lithuanian aggression. Less than a month later, emboldened by Adolf Hitler’s seizure of Austria and the tepid international response it provoked, the Poles demanded that the Lithuanians relinquish Vilnius and re-establish diplomatic relations or face the threat of invasion. Hitler had already signed a nonaggression pact with Poland, Latvia and Estonia were not bound by their pact to support Lithuania, and the Soviet Union declined to offer any meaningful support despite signing a defense agreement years earlier, so Smetona had little choice but to comply.</w:t>
      </w:r>
      <w:r w:rsidDel="00000000" w:rsidR="00000000" w:rsidRPr="00000000">
        <w:rPr>
          <w:rFonts w:ascii="Times New Roman" w:cs="Times New Roman" w:eastAsia="Times New Roman" w:hAnsi="Times New Roman"/>
          <w:sz w:val="24"/>
          <w:szCs w:val="24"/>
          <w:vertAlign w:val="superscript"/>
        </w:rPr>
        <w:footnoteReference w:customMarkFollows="0" w:id="29"/>
      </w:r>
      <w:r w:rsidDel="00000000" w:rsidR="00000000" w:rsidRPr="00000000">
        <w:rPr>
          <w:rFonts w:ascii="Times New Roman" w:cs="Times New Roman" w:eastAsia="Times New Roman" w:hAnsi="Times New Roman"/>
          <w:sz w:val="24"/>
          <w:szCs w:val="24"/>
          <w:rtl w:val="0"/>
        </w:rPr>
        <w:t xml:space="preserve"> At the same time, trouble in the Klaipeda region had been escalating since 1935 and the Lithuanian government feared that Hitler would soon move to seize the territory. The Polish crisis showed that they could not rely on the Soviets for support, so the Lithuanians turned their hopes to America.</w:t>
      </w:r>
      <w:r w:rsidDel="00000000" w:rsidR="00000000" w:rsidRPr="00000000">
        <w:rPr>
          <w:rtl w:val="0"/>
        </w:rPr>
      </w:r>
    </w:p>
    <w:p w:rsidR="00000000" w:rsidDel="00000000" w:rsidP="00000000" w:rsidRDefault="00000000" w:rsidRPr="00000000" w14:paraId="00000014">
      <w:pPr>
        <w:spacing w:line="480" w:lineRule="auto"/>
        <w:ind w:left="0" w:firstLine="720"/>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The nationalistic pride communicated through the Lithuanian pavilion and during the Lithuanian Day celebrations were part of a strategy to rally and unite the Lithuanian-American community, which the government hoped would be able to raise funds and lobby the US government for assistance as it had in the past. It was no mere coincidence that many of the officials in charge of the celebrations had long-standing connections to the Lithuanian-American community. Commissioner-General Avientainte had immigrated to the United States as a child and returned to Lithuania in 1920 in order to serve as a diplomat in the Ministry of Foreign Affairs.</w:t>
      </w:r>
      <w:r w:rsidDel="00000000" w:rsidR="00000000" w:rsidRPr="00000000">
        <w:rPr>
          <w:rFonts w:ascii="Times New Roman" w:cs="Times New Roman" w:eastAsia="Times New Roman" w:hAnsi="Times New Roman"/>
          <w:sz w:val="24"/>
          <w:szCs w:val="24"/>
          <w:highlight w:val="white"/>
          <w:vertAlign w:val="superscript"/>
        </w:rPr>
        <w:footnoteReference w:customMarkFollows="0" w:id="30"/>
      </w:r>
      <w:r w:rsidDel="00000000" w:rsidR="00000000" w:rsidRPr="00000000">
        <w:rPr>
          <w:rFonts w:ascii="Times New Roman" w:cs="Times New Roman" w:eastAsia="Times New Roman" w:hAnsi="Times New Roman"/>
          <w:sz w:val="24"/>
          <w:szCs w:val="24"/>
          <w:highlight w:val="white"/>
          <w:rtl w:val="0"/>
        </w:rPr>
        <w:t xml:space="preserve"> Joseph B. Laucka, the chairman of the World’s Fair Lithuanian Day Committee, was born in Massachusetts but returned to Lithuania to attend university before later returning to the United States.</w:t>
      </w:r>
      <w:r w:rsidDel="00000000" w:rsidR="00000000" w:rsidRPr="00000000">
        <w:rPr>
          <w:rFonts w:ascii="Times New Roman" w:cs="Times New Roman" w:eastAsia="Times New Roman" w:hAnsi="Times New Roman"/>
          <w:sz w:val="24"/>
          <w:szCs w:val="24"/>
          <w:highlight w:val="white"/>
          <w:vertAlign w:val="superscript"/>
        </w:rPr>
        <w:footnoteReference w:customMarkFollows="0" w:id="31"/>
      </w:r>
      <w:r w:rsidDel="00000000" w:rsidR="00000000" w:rsidRPr="00000000">
        <w:rPr>
          <w:rFonts w:ascii="Times New Roman" w:cs="Times New Roman" w:eastAsia="Times New Roman" w:hAnsi="Times New Roman"/>
          <w:sz w:val="24"/>
          <w:szCs w:val="24"/>
          <w:highlight w:val="white"/>
          <w:rtl w:val="0"/>
        </w:rPr>
        <w:t xml:space="preserve"> The Lithuanian government hoped that by appealing to the diaspora in America, they would be inspired to contribute funds and to lobby the Roosevelt administration for aid in diplomatic and potentially militaristic matters. Having representatives with cross-cultural connections was an effective way of creating a fair experience that would appeal to Lithuanian-Americans while hopefully attracting others who might sympathize with their cause. </w:t>
      </w:r>
    </w:p>
    <w:p w:rsidR="00000000" w:rsidDel="00000000" w:rsidP="00000000" w:rsidRDefault="00000000" w:rsidRPr="00000000" w14:paraId="00000015">
      <w:pPr>
        <w:spacing w:line="480" w:lineRule="auto"/>
        <w:ind w:left="0" w:firstLine="720"/>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As the face of Lithuania at the fair, the pavilion was carefully and elaborately created as a showcase of national pride and history. The facade, whose architect’s name has apparently been lost to time, featured the Lithuanian coat-of-arms and a statue of “a country girl returning from the fields with a sheaf of rye in one hand and a dove in the other,” symbolizing “contentment through labor.”</w:t>
      </w:r>
      <w:r w:rsidDel="00000000" w:rsidR="00000000" w:rsidRPr="00000000">
        <w:rPr>
          <w:rFonts w:ascii="Times New Roman" w:cs="Times New Roman" w:eastAsia="Times New Roman" w:hAnsi="Times New Roman"/>
          <w:sz w:val="24"/>
          <w:szCs w:val="24"/>
          <w:highlight w:val="white"/>
          <w:vertAlign w:val="superscript"/>
        </w:rPr>
        <w:footnoteReference w:customMarkFollows="0" w:id="32"/>
      </w:r>
      <w:r w:rsidDel="00000000" w:rsidR="00000000" w:rsidRPr="00000000">
        <w:rPr>
          <w:rFonts w:ascii="Times New Roman" w:cs="Times New Roman" w:eastAsia="Times New Roman" w:hAnsi="Times New Roman"/>
          <w:sz w:val="24"/>
          <w:szCs w:val="24"/>
          <w:highlight w:val="white"/>
          <w:rtl w:val="0"/>
        </w:rPr>
        <w:t xml:space="preserve"> The building was divided into five sections. The Hall of Honor prominently featured seven murals representing important moments in Lithuanian history and five maps of the country from different points in time. A statue of the “greatest rule of Lithuania, Vytautas the Great” was also on display.</w:t>
      </w:r>
      <w:r w:rsidDel="00000000" w:rsidR="00000000" w:rsidRPr="00000000">
        <w:rPr>
          <w:rFonts w:ascii="Times New Roman" w:cs="Times New Roman" w:eastAsia="Times New Roman" w:hAnsi="Times New Roman"/>
          <w:sz w:val="24"/>
          <w:szCs w:val="24"/>
          <w:highlight w:val="white"/>
          <w:vertAlign w:val="superscript"/>
        </w:rPr>
        <w:footnoteReference w:customMarkFollows="0" w:id="33"/>
      </w:r>
      <w:r w:rsidDel="00000000" w:rsidR="00000000" w:rsidRPr="00000000">
        <w:rPr>
          <w:rFonts w:ascii="Times New Roman" w:cs="Times New Roman" w:eastAsia="Times New Roman" w:hAnsi="Times New Roman"/>
          <w:sz w:val="24"/>
          <w:szCs w:val="24"/>
          <w:highlight w:val="white"/>
          <w:rtl w:val="0"/>
        </w:rPr>
        <w:t xml:space="preserve"> Ironically, one of the Polish pavilion’s main features was a statue of Vytautas’ cousin King Jagiello, the Lithuanian noble who had married into Polish royalty. This was not lost on the pavilion’s organizers, who wrote in their pamphlet that the Pope and Holy Roman Emperor had offered Vytautas the title of King rather than Grand Duke “much against the will of his cousin, Jogaila, King of Poland.”</w:t>
      </w:r>
      <w:r w:rsidDel="00000000" w:rsidR="00000000" w:rsidRPr="00000000">
        <w:rPr>
          <w:rFonts w:ascii="Times New Roman" w:cs="Times New Roman" w:eastAsia="Times New Roman" w:hAnsi="Times New Roman"/>
          <w:sz w:val="24"/>
          <w:szCs w:val="24"/>
          <w:highlight w:val="white"/>
          <w:vertAlign w:val="superscript"/>
        </w:rPr>
        <w:footnoteReference w:customMarkFollows="0" w:id="34"/>
      </w:r>
      <w:r w:rsidDel="00000000" w:rsidR="00000000" w:rsidRPr="00000000">
        <w:rPr>
          <w:rFonts w:ascii="Times New Roman" w:cs="Times New Roman" w:eastAsia="Times New Roman" w:hAnsi="Times New Roman"/>
          <w:sz w:val="24"/>
          <w:szCs w:val="24"/>
          <w:highlight w:val="white"/>
          <w:rtl w:val="0"/>
        </w:rPr>
        <w:t xml:space="preserve"> The pamphlet also drew allusions to the then-current geopolitical crisis by claiming that Vytautas had made “an early attempt at forming a League of Nations.”</w:t>
      </w:r>
      <w:r w:rsidDel="00000000" w:rsidR="00000000" w:rsidRPr="00000000">
        <w:rPr>
          <w:rFonts w:ascii="Times New Roman" w:cs="Times New Roman" w:eastAsia="Times New Roman" w:hAnsi="Times New Roman"/>
          <w:sz w:val="24"/>
          <w:szCs w:val="24"/>
          <w:highlight w:val="white"/>
          <w:vertAlign w:val="superscript"/>
        </w:rPr>
        <w:footnoteReference w:customMarkFollows="0" w:id="35"/>
      </w:r>
      <w:r w:rsidDel="00000000" w:rsidR="00000000" w:rsidRPr="00000000">
        <w:rPr>
          <w:rFonts w:ascii="Times New Roman" w:cs="Times New Roman" w:eastAsia="Times New Roman" w:hAnsi="Times New Roman"/>
          <w:sz w:val="24"/>
          <w:szCs w:val="24"/>
          <w:highlight w:val="white"/>
          <w:rtl w:val="0"/>
        </w:rPr>
        <w:t xml:space="preserve"> Although the accuracy of either statement is dubious at best, historical fact came second to cultural diplomacy.</w:t>
      </w:r>
    </w:p>
    <w:p w:rsidR="00000000" w:rsidDel="00000000" w:rsidP="00000000" w:rsidRDefault="00000000" w:rsidRPr="00000000" w14:paraId="00000016">
      <w:pPr>
        <w:spacing w:line="480" w:lineRule="auto"/>
        <w:ind w:firstLine="720"/>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Much of the pavilion’s content was geared to appeal to American values like liberty and self-determination. Lithuanian-Americans had helped tune this approach since before the country even gained independence. On one particularly notable occasion in late 1921, Lithuanian-Americans pooled together money from across the United States to buy and send a replica of the Liberty Bell to Kaunas as part of an extensive lobbying effort to convince the US government to support officially recognizing the young nation.</w:t>
      </w:r>
      <w:r w:rsidDel="00000000" w:rsidR="00000000" w:rsidRPr="00000000">
        <w:rPr>
          <w:rFonts w:ascii="Times New Roman" w:cs="Times New Roman" w:eastAsia="Times New Roman" w:hAnsi="Times New Roman"/>
          <w:sz w:val="24"/>
          <w:szCs w:val="24"/>
          <w:highlight w:val="white"/>
          <w:vertAlign w:val="superscript"/>
        </w:rPr>
        <w:footnoteReference w:customMarkFollows="0" w:id="36"/>
      </w:r>
      <w:r w:rsidDel="00000000" w:rsidR="00000000" w:rsidRPr="00000000">
        <w:rPr>
          <w:rFonts w:ascii="Times New Roman" w:cs="Times New Roman" w:eastAsia="Times New Roman" w:hAnsi="Times New Roman"/>
          <w:sz w:val="24"/>
          <w:szCs w:val="24"/>
          <w:highlight w:val="white"/>
          <w:rtl w:val="0"/>
        </w:rPr>
        <w:t xml:space="preserve"> The exhibits at the pavilion were not quite as heavy-handed, but clearly meant to play on similar emotions. The murals in the Hall of Honor celebrated Lithuanian independence and promoted the state’s official policy of neutrality, which were clearly intended to appeal to an American public weary of getting involved in another European war. The Hall of Culture featured a bronze sculpture of a woman teaching a child to read Lithuanian in defiance of the Russian ban, which echoed American sentiments about resisting tyranny. The Hall of Folk Art, Picturesque Lithuania, and the second floor all featured murals and objects that evoked pastoralism and agrarian life, appealing to the idyllic American frontier.</w:t>
      </w:r>
    </w:p>
    <w:p w:rsidR="00000000" w:rsidDel="00000000" w:rsidP="00000000" w:rsidRDefault="00000000" w:rsidRPr="00000000" w14:paraId="00000017">
      <w:pPr>
        <w:spacing w:line="480" w:lineRule="auto"/>
        <w:ind w:left="0" w:firstLine="720"/>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By the time the pavilion opened its doors on May 14, 1939, the situation in Europe had only become more dire. On March 22, German Foreign Minister Joachim von Ribbentrop issued an ultimatum to Lithuania’s government demanding it surrender its claim to Klaipeda. Yet again unable to stand up against a powerful foe, Lithuania lost another province. According to Leonas Sabaliunas, the public was infuriated that the government surrendered without a fight: </w:t>
      </w:r>
    </w:p>
    <w:p w:rsidR="00000000" w:rsidDel="00000000" w:rsidP="00000000" w:rsidRDefault="00000000" w:rsidRPr="00000000" w14:paraId="00000018">
      <w:pPr>
        <w:spacing w:line="240" w:lineRule="auto"/>
        <w:ind w:left="720" w:firstLine="0"/>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Never in its brief political renaissance, whether in the time of the early wars for independence or in the later months of decline, had a blow by an enemy caused the Lithuanian people to demand with such resolute unanimity the realization of national unity and the defense of the nation’s liberty… Yet at no previous time was the nation’s will to defend itself so divorced from its potentiality to do so at that moment.</w:t>
      </w:r>
      <w:r w:rsidDel="00000000" w:rsidR="00000000" w:rsidRPr="00000000">
        <w:rPr>
          <w:rFonts w:ascii="Times New Roman" w:cs="Times New Roman" w:eastAsia="Times New Roman" w:hAnsi="Times New Roman"/>
          <w:sz w:val="24"/>
          <w:szCs w:val="24"/>
          <w:highlight w:val="white"/>
          <w:vertAlign w:val="superscript"/>
        </w:rPr>
        <w:footnoteReference w:customMarkFollows="0" w:id="37"/>
      </w:r>
      <w:r w:rsidDel="00000000" w:rsidR="00000000" w:rsidRPr="00000000">
        <w:rPr>
          <w:rtl w:val="0"/>
        </w:rPr>
      </w:r>
    </w:p>
    <w:p w:rsidR="00000000" w:rsidDel="00000000" w:rsidP="00000000" w:rsidRDefault="00000000" w:rsidRPr="00000000" w14:paraId="00000019">
      <w:pPr>
        <w:spacing w:line="240" w:lineRule="auto"/>
        <w:ind w:left="0" w:firstLine="0"/>
        <w:rPr>
          <w:rFonts w:ascii="Times New Roman" w:cs="Times New Roman" w:eastAsia="Times New Roman" w:hAnsi="Times New Roman"/>
          <w:sz w:val="24"/>
          <w:szCs w:val="24"/>
          <w:highlight w:val="white"/>
        </w:rPr>
      </w:pPr>
      <w:r w:rsidDel="00000000" w:rsidR="00000000" w:rsidRPr="00000000">
        <w:rPr>
          <w:rtl w:val="0"/>
        </w:rPr>
      </w:r>
    </w:p>
    <w:p w:rsidR="00000000" w:rsidDel="00000000" w:rsidP="00000000" w:rsidRDefault="00000000" w:rsidRPr="00000000" w14:paraId="0000001A">
      <w:pPr>
        <w:spacing w:line="480" w:lineRule="auto"/>
        <w:ind w:left="0" w:firstLine="0"/>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Facing intense public outrage and the possibility of further German aggression, the Lithuanian government intensified its efforts to win over America both inside and outside of the fair. </w:t>
      </w:r>
    </w:p>
    <w:p w:rsidR="00000000" w:rsidDel="00000000" w:rsidP="00000000" w:rsidRDefault="00000000" w:rsidRPr="00000000" w14:paraId="0000001B">
      <w:pPr>
        <w:spacing w:line="480" w:lineRule="auto"/>
        <w:ind w:left="0" w:firstLine="720"/>
        <w:rPr>
          <w:rFonts w:ascii="Times New Roman" w:cs="Times New Roman" w:eastAsia="Times New Roman" w:hAnsi="Times New Roman"/>
          <w:sz w:val="24"/>
          <w:szCs w:val="24"/>
          <w:highlight w:val="white"/>
        </w:rPr>
      </w:pPr>
      <w:r w:rsidDel="00000000" w:rsidR="00000000" w:rsidRPr="00000000">
        <w:rPr>
          <w:rFonts w:ascii="Times New Roman" w:cs="Times New Roman" w:eastAsia="Times New Roman" w:hAnsi="Times New Roman"/>
          <w:sz w:val="24"/>
          <w:szCs w:val="24"/>
          <w:highlight w:val="white"/>
          <w:rtl w:val="0"/>
        </w:rPr>
        <w:t xml:space="preserve">On April 4, the New York Times published an article about how “Captain Anthony Petruszkewicz [Antonas Petruskevicius], in command of the combined municipal, railroad, and military fire departments of Lithuania, enrolled yesterday as a student at the New York City Fire College.”</w:t>
      </w:r>
      <w:r w:rsidDel="00000000" w:rsidR="00000000" w:rsidRPr="00000000">
        <w:rPr>
          <w:rFonts w:ascii="Times New Roman" w:cs="Times New Roman" w:eastAsia="Times New Roman" w:hAnsi="Times New Roman"/>
          <w:sz w:val="24"/>
          <w:szCs w:val="24"/>
          <w:highlight w:val="white"/>
          <w:vertAlign w:val="superscript"/>
        </w:rPr>
        <w:footnoteReference w:customMarkFollows="0" w:id="38"/>
      </w:r>
      <w:r w:rsidDel="00000000" w:rsidR="00000000" w:rsidRPr="00000000">
        <w:rPr>
          <w:rFonts w:ascii="Times New Roman" w:cs="Times New Roman" w:eastAsia="Times New Roman" w:hAnsi="Times New Roman"/>
          <w:sz w:val="24"/>
          <w:szCs w:val="24"/>
          <w:highlight w:val="white"/>
          <w:rtl w:val="0"/>
        </w:rPr>
        <w:t xml:space="preserve"> Although Petruskevicius reason for doing so was ostensibly to learn more about fighting fires, the Lithuanian government capitalized on this moment of cooperation by holding a ceremony on July 6 in which Consul Budrys awarded “aid to the neighbor” medals to “Mayor La Guardia, Fire Commissioner John J. McElligott, and eight members of the Fire Department” as thanks.</w:t>
      </w:r>
      <w:r w:rsidDel="00000000" w:rsidR="00000000" w:rsidRPr="00000000">
        <w:rPr>
          <w:rFonts w:ascii="Times New Roman" w:cs="Times New Roman" w:eastAsia="Times New Roman" w:hAnsi="Times New Roman"/>
          <w:sz w:val="24"/>
          <w:szCs w:val="24"/>
          <w:highlight w:val="white"/>
          <w:vertAlign w:val="superscript"/>
        </w:rPr>
        <w:footnoteReference w:customMarkFollows="0" w:id="39"/>
      </w:r>
      <w:r w:rsidDel="00000000" w:rsidR="00000000" w:rsidRPr="00000000">
        <w:rPr>
          <w:rFonts w:ascii="Times New Roman" w:cs="Times New Roman" w:eastAsia="Times New Roman" w:hAnsi="Times New Roman"/>
          <w:sz w:val="24"/>
          <w:szCs w:val="24"/>
          <w:highlight w:val="white"/>
          <w:rtl w:val="0"/>
        </w:rPr>
        <w:t xml:space="preserve"> </w:t>
      </w:r>
    </w:p>
    <w:p w:rsidR="00000000" w:rsidDel="00000000" w:rsidP="00000000" w:rsidRDefault="00000000" w:rsidRPr="00000000" w14:paraId="0000001C">
      <w:pPr>
        <w:spacing w:line="480" w:lineRule="auto"/>
        <w:ind w:left="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At the fair, great effort went into making Lithuania Day as big a success as possible</w:t>
      </w:r>
      <w:r w:rsidDel="00000000" w:rsidR="00000000" w:rsidRPr="00000000">
        <w:rPr>
          <w:rFonts w:ascii="Times New Roman" w:cs="Times New Roman" w:eastAsia="Times New Roman" w:hAnsi="Times New Roman"/>
          <w:sz w:val="24"/>
          <w:szCs w:val="24"/>
          <w:rtl w:val="0"/>
        </w:rPr>
        <w:t xml:space="preserve">. Pamphlets, books, and pins were created to advertise and commemorate the celebration, and organizers arranged traditional Lithuanian singing and dance performances. An article written by Budrys in July notes that 36 choir members were hand-selected to take part in the events, but the singing performance on Lithuanian Day ended up featuring about 3000 singers from sixty different choirs.</w:t>
      </w:r>
      <w:r w:rsidDel="00000000" w:rsidR="00000000" w:rsidRPr="00000000">
        <w:rPr>
          <w:rFonts w:ascii="Times New Roman" w:cs="Times New Roman" w:eastAsia="Times New Roman" w:hAnsi="Times New Roman"/>
          <w:sz w:val="24"/>
          <w:szCs w:val="24"/>
          <w:vertAlign w:val="superscript"/>
        </w:rPr>
        <w:footnoteReference w:customMarkFollows="0" w:id="40"/>
      </w:r>
      <w:r w:rsidDel="00000000" w:rsidR="00000000" w:rsidRPr="00000000">
        <w:rPr>
          <w:rFonts w:ascii="Times New Roman" w:cs="Times New Roman" w:eastAsia="Times New Roman" w:hAnsi="Times New Roman"/>
          <w:sz w:val="24"/>
          <w:szCs w:val="24"/>
          <w:rtl w:val="0"/>
        </w:rPr>
        <w:t xml:space="preserve"> Additionally, “special trains and hundreds of buses” were chartered to transport Lithuanians from across America to the ceremonies.</w:t>
      </w:r>
      <w:r w:rsidDel="00000000" w:rsidR="00000000" w:rsidRPr="00000000">
        <w:rPr>
          <w:rFonts w:ascii="Times New Roman" w:cs="Times New Roman" w:eastAsia="Times New Roman" w:hAnsi="Times New Roman"/>
          <w:sz w:val="24"/>
          <w:szCs w:val="24"/>
          <w:vertAlign w:val="superscript"/>
        </w:rPr>
        <w:footnoteReference w:customMarkFollows="0" w:id="41"/>
      </w:r>
      <w:r w:rsidDel="00000000" w:rsidR="00000000" w:rsidRPr="00000000">
        <w:rPr>
          <w:rFonts w:ascii="Times New Roman" w:cs="Times New Roman" w:eastAsia="Times New Roman" w:hAnsi="Times New Roman"/>
          <w:sz w:val="24"/>
          <w:szCs w:val="24"/>
          <w:rtl w:val="0"/>
        </w:rPr>
        <w:t xml:space="preserve"> Given the cost of arranging such an event, the organizers were undoubtedly happy to see that Lithuanian Day was a resounding success. Although fewer fair-goers attended overall than officials had hoped, Lithuanian Day was exceptionally well attended, coming second in attendance only to Jewish Palestine Day.</w:t>
      </w:r>
      <w:r w:rsidDel="00000000" w:rsidR="00000000" w:rsidRPr="00000000">
        <w:rPr>
          <w:rFonts w:ascii="Times New Roman" w:cs="Times New Roman" w:eastAsia="Times New Roman" w:hAnsi="Times New Roman"/>
          <w:sz w:val="24"/>
          <w:szCs w:val="24"/>
          <w:vertAlign w:val="superscript"/>
        </w:rPr>
        <w:footnoteReference w:customMarkFollows="0" w:id="42"/>
      </w:r>
      <w:r w:rsidDel="00000000" w:rsidR="00000000" w:rsidRPr="00000000">
        <w:rPr>
          <w:rFonts w:ascii="Times New Roman" w:cs="Times New Roman" w:eastAsia="Times New Roman" w:hAnsi="Times New Roman"/>
          <w:sz w:val="24"/>
          <w:szCs w:val="24"/>
          <w:rtl w:val="0"/>
        </w:rPr>
        <w:t xml:space="preserve"> </w:t>
      </w:r>
    </w:p>
    <w:p w:rsidR="00000000" w:rsidDel="00000000" w:rsidP="00000000" w:rsidRDefault="00000000" w:rsidRPr="00000000" w14:paraId="0000001D">
      <w:pPr>
        <w:spacing w:line="480" w:lineRule="auto"/>
        <w:ind w:left="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Yet for all the celebration’s success, the shadow of Klaipeda continued to hang over Lithuania at the fair. In the early months of the fair, officials were unsure of how to address the topic due to the government’s anemic response. In a statement written in July 1939, Budrys never addresses the Klaipeda issue specifically, but notes that “due to lack of time, coupled with material circumstances perhaps, very few [Lithuanian-Americans] find it possible to visit Lithuania'' and that “the number of visitors arriving from our country has been somewhat curtailed by recent incidents in Lithuania.”</w:t>
      </w:r>
      <w:r w:rsidDel="00000000" w:rsidR="00000000" w:rsidRPr="00000000">
        <w:rPr>
          <w:rFonts w:ascii="Times New Roman" w:cs="Times New Roman" w:eastAsia="Times New Roman" w:hAnsi="Times New Roman"/>
          <w:sz w:val="24"/>
          <w:szCs w:val="24"/>
          <w:vertAlign w:val="superscript"/>
        </w:rPr>
        <w:footnoteReference w:customMarkFollows="0" w:id="43"/>
      </w:r>
      <w:r w:rsidDel="00000000" w:rsidR="00000000" w:rsidRPr="00000000">
        <w:rPr>
          <w:rFonts w:ascii="Times New Roman" w:cs="Times New Roman" w:eastAsia="Times New Roman" w:hAnsi="Times New Roman"/>
          <w:sz w:val="24"/>
          <w:szCs w:val="24"/>
          <w:rtl w:val="0"/>
        </w:rPr>
        <w:t xml:space="preserve"> The fair committee’s official brochure produced for Lithuanian Day only acknowledged that Germany had “annexed Klaipeda-Memel” without mentioning the exact circumstances.</w:t>
      </w:r>
      <w:r w:rsidDel="00000000" w:rsidR="00000000" w:rsidRPr="00000000">
        <w:rPr>
          <w:rFonts w:ascii="Times New Roman" w:cs="Times New Roman" w:eastAsia="Times New Roman" w:hAnsi="Times New Roman"/>
          <w:sz w:val="24"/>
          <w:szCs w:val="24"/>
          <w:vertAlign w:val="superscript"/>
        </w:rPr>
        <w:footnoteReference w:customMarkFollows="0" w:id="44"/>
      </w:r>
      <w:r w:rsidDel="00000000" w:rsidR="00000000" w:rsidRPr="00000000">
        <w:rPr>
          <w:rFonts w:ascii="Times New Roman" w:cs="Times New Roman" w:eastAsia="Times New Roman" w:hAnsi="Times New Roman"/>
          <w:sz w:val="24"/>
          <w:szCs w:val="24"/>
          <w:rtl w:val="0"/>
        </w:rPr>
        <w:t xml:space="preserve"> However, by the time the brochure reached the visitors’ hands, it was already outdated. After the Nazi and Soviet invasion of Poland on September 1, the Lithuanian government issued urgent statements emphasizing that it wished to remain neutral but continued to hold out hope that the US would offer some kind of support. Zadeikis, the Lithuanian representative in America, declared in his Lithuanian Day speech that “Lithuania now has wisely chosen the road of true and strict neutrality… but in order to make this neutral stand effective, one must defend it, so the Lithuanian Government is obliged to keep the country’s military and semi-military forces in readiness.”</w:t>
      </w:r>
      <w:r w:rsidDel="00000000" w:rsidR="00000000" w:rsidRPr="00000000">
        <w:rPr>
          <w:rFonts w:ascii="Times New Roman" w:cs="Times New Roman" w:eastAsia="Times New Roman" w:hAnsi="Times New Roman"/>
          <w:sz w:val="24"/>
          <w:szCs w:val="24"/>
          <w:vertAlign w:val="superscript"/>
        </w:rPr>
        <w:footnoteReference w:customMarkFollows="0" w:id="45"/>
      </w:r>
      <w:r w:rsidDel="00000000" w:rsidR="00000000" w:rsidRPr="00000000">
        <w:rPr>
          <w:rFonts w:ascii="Times New Roman" w:cs="Times New Roman" w:eastAsia="Times New Roman" w:hAnsi="Times New Roman"/>
          <w:sz w:val="24"/>
          <w:szCs w:val="24"/>
          <w:rtl w:val="0"/>
        </w:rPr>
        <w:t xml:space="preserve">  By emphasizing Lithuania’s neutral stance and stressing that it was the victim of Nazi aggression, Zadeikis hoped to gain Americans’ sympathy for Lithuania’s precarious geopolitical position and convince Lithuanian-Americans to step up their support.</w:t>
      </w:r>
    </w:p>
    <w:p w:rsidR="00000000" w:rsidDel="00000000" w:rsidP="00000000" w:rsidRDefault="00000000" w:rsidRPr="00000000" w14:paraId="0000001E">
      <w:pPr>
        <w:spacing w:line="480" w:lineRule="auto"/>
        <w:ind w:left="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Unfortunately, these efforts ultimately proved to be in vain. Despite the efforts of the Lithuanian government and Lithuanian-Americans, the Roosevelt administration was slow to respond to the unfolding crisis. In the face of the Nazi threat, Lithuania agreed to sign a pact with the Soviets. In exchange for the right to establish military bases in the country, the Soviets ceded Vilnius to Lithuania and declared they were prepared to defend Lithuania’s sovereignty.</w:t>
      </w:r>
      <w:r w:rsidDel="00000000" w:rsidR="00000000" w:rsidRPr="00000000">
        <w:rPr>
          <w:rFonts w:ascii="Times New Roman" w:cs="Times New Roman" w:eastAsia="Times New Roman" w:hAnsi="Times New Roman"/>
          <w:sz w:val="24"/>
          <w:szCs w:val="24"/>
          <w:vertAlign w:val="superscript"/>
        </w:rPr>
        <w:footnoteReference w:customMarkFollows="0" w:id="46"/>
      </w:r>
      <w:r w:rsidDel="00000000" w:rsidR="00000000" w:rsidRPr="00000000">
        <w:rPr>
          <w:rFonts w:ascii="Times New Roman" w:cs="Times New Roman" w:eastAsia="Times New Roman" w:hAnsi="Times New Roman"/>
          <w:sz w:val="24"/>
          <w:szCs w:val="24"/>
          <w:rtl w:val="0"/>
        </w:rPr>
        <w:t xml:space="preserve"> However, as Timothy Snyder writes, “on 1 October 1939 Lithuanian Foreign Minister Juozas Urbsys learned that the price for Vilnius was Soviet troops in Lithuania.”</w:t>
      </w:r>
      <w:r w:rsidDel="00000000" w:rsidR="00000000" w:rsidRPr="00000000">
        <w:rPr>
          <w:rFonts w:ascii="Times New Roman" w:cs="Times New Roman" w:eastAsia="Times New Roman" w:hAnsi="Times New Roman"/>
          <w:sz w:val="24"/>
          <w:szCs w:val="24"/>
          <w:vertAlign w:val="superscript"/>
        </w:rPr>
        <w:footnoteReference w:customMarkFollows="0" w:id="47"/>
      </w:r>
      <w:r w:rsidDel="00000000" w:rsidR="00000000" w:rsidRPr="00000000">
        <w:rPr>
          <w:rFonts w:ascii="Times New Roman" w:cs="Times New Roman" w:eastAsia="Times New Roman" w:hAnsi="Times New Roman"/>
          <w:sz w:val="24"/>
          <w:szCs w:val="24"/>
          <w:rtl w:val="0"/>
        </w:rPr>
        <w:t xml:space="preserve"> As 20,000 Red Army troops entered Lithuania, seen by the public as benevolent protectors, hope for American intervention began to fade. Hoping to stay out of another European conflict, Roosevelt was unwilling to take meaningful action to protect Lithuanian interests. Still, small glimpses of hope remained. American representatives attended official ceremonies in Lithuania in May 1940.</w:t>
      </w:r>
      <w:r w:rsidDel="00000000" w:rsidR="00000000" w:rsidRPr="00000000">
        <w:rPr>
          <w:rFonts w:ascii="Times New Roman" w:cs="Times New Roman" w:eastAsia="Times New Roman" w:hAnsi="Times New Roman"/>
          <w:sz w:val="24"/>
          <w:szCs w:val="24"/>
          <w:vertAlign w:val="superscript"/>
        </w:rPr>
        <w:footnoteReference w:customMarkFollows="0" w:id="48"/>
      </w:r>
      <w:r w:rsidDel="00000000" w:rsidR="00000000" w:rsidRPr="00000000">
        <w:rPr>
          <w:rFonts w:ascii="Times New Roman" w:cs="Times New Roman" w:eastAsia="Times New Roman" w:hAnsi="Times New Roman"/>
          <w:sz w:val="24"/>
          <w:szCs w:val="24"/>
          <w:rtl w:val="0"/>
        </w:rPr>
        <w:t xml:space="preserve"> After Soviet troops invaded and occupied Lithuania that June, Lithuanian-Americans finally succeeded in convincing Sumner Wells to issue a statement that July declaring American support for Baltic independence. In October, Lithuanian-Americans achieved their greatest success, convincing Roosevelt to declare that “Lithuania is not lost but put temporarily aside” and to recognize a Lithuanian government in exile.</w:t>
      </w:r>
      <w:r w:rsidDel="00000000" w:rsidR="00000000" w:rsidRPr="00000000">
        <w:rPr>
          <w:rFonts w:ascii="Times New Roman" w:cs="Times New Roman" w:eastAsia="Times New Roman" w:hAnsi="Times New Roman"/>
          <w:sz w:val="24"/>
          <w:szCs w:val="24"/>
          <w:vertAlign w:val="superscript"/>
        </w:rPr>
        <w:footnoteReference w:customMarkFollows="0" w:id="49"/>
      </w:r>
      <w:r w:rsidDel="00000000" w:rsidR="00000000" w:rsidRPr="00000000">
        <w:rPr>
          <w:rFonts w:ascii="Times New Roman" w:cs="Times New Roman" w:eastAsia="Times New Roman" w:hAnsi="Times New Roman"/>
          <w:sz w:val="24"/>
          <w:szCs w:val="24"/>
          <w:rtl w:val="0"/>
        </w:rPr>
        <w:t xml:space="preserve"> By then, however, it was far too late. Lithuania would not be free for fifty years.</w:t>
      </w:r>
    </w:p>
    <w:p w:rsidR="00000000" w:rsidDel="00000000" w:rsidP="00000000" w:rsidRDefault="00000000" w:rsidRPr="00000000" w14:paraId="0000001F">
      <w:pPr>
        <w:spacing w:line="480" w:lineRule="auto"/>
        <w:ind w:left="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Ultimately, Lithuania’s participation in the fair failed to achieve most of its goals. Hamstrung by isolationist public sentiment, the US government could not offer any material support for Lithuania during its greatest time of crisis. However, any efforts at cultural diplomacy through the fair may well have been in vain anyway. Stalin’s cession of Vilnius was a politically brilliant move that likely sealed the young country’s fate. Vast public support for the Soviets and the subsequent military occupation made any hopes for American intervention null and void. When the Soviet Union demanded the United States withdraw its diplomats in August 1940, Roosevelt had little choice other than to comply.</w:t>
      </w:r>
      <w:r w:rsidDel="00000000" w:rsidR="00000000" w:rsidRPr="00000000">
        <w:rPr>
          <w:rFonts w:ascii="Times New Roman" w:cs="Times New Roman" w:eastAsia="Times New Roman" w:hAnsi="Times New Roman"/>
          <w:sz w:val="24"/>
          <w:szCs w:val="24"/>
          <w:vertAlign w:val="superscript"/>
        </w:rPr>
        <w:footnoteReference w:customMarkFollows="0" w:id="50"/>
      </w:r>
      <w:r w:rsidDel="00000000" w:rsidR="00000000" w:rsidRPr="00000000">
        <w:rPr>
          <w:rFonts w:ascii="Times New Roman" w:cs="Times New Roman" w:eastAsia="Times New Roman" w:hAnsi="Times New Roman"/>
          <w:sz w:val="24"/>
          <w:szCs w:val="24"/>
          <w:rtl w:val="0"/>
        </w:rPr>
        <w:t xml:space="preserve"> Cultural diplomacy at the fair was not a total failure, however. The fair reunified the fragmented Lithuanian-American community, who successfully lobbied the US government to offer asylum for Lithuanian refugees after the Soviet occupation, including former president Smetona.</w:t>
      </w:r>
      <w:r w:rsidDel="00000000" w:rsidR="00000000" w:rsidRPr="00000000">
        <w:rPr>
          <w:rFonts w:ascii="Times New Roman" w:cs="Times New Roman" w:eastAsia="Times New Roman" w:hAnsi="Times New Roman"/>
          <w:sz w:val="24"/>
          <w:szCs w:val="24"/>
          <w:vertAlign w:val="superscript"/>
        </w:rPr>
        <w:footnoteReference w:customMarkFollows="0" w:id="51"/>
      </w:r>
      <w:r w:rsidDel="00000000" w:rsidR="00000000" w:rsidRPr="00000000">
        <w:rPr>
          <w:rFonts w:ascii="Times New Roman" w:cs="Times New Roman" w:eastAsia="Times New Roman" w:hAnsi="Times New Roman"/>
          <w:sz w:val="24"/>
          <w:szCs w:val="24"/>
          <w:rtl w:val="0"/>
        </w:rPr>
        <w:t xml:space="preserve"> The US government also refused to recognize the Soviet annexation, and officially maintained diplomatic ties with Lithuania through the length of the Cold War despite the embassy closure.</w:t>
      </w:r>
      <w:r w:rsidDel="00000000" w:rsidR="00000000" w:rsidRPr="00000000">
        <w:rPr>
          <w:rFonts w:ascii="Times New Roman" w:cs="Times New Roman" w:eastAsia="Times New Roman" w:hAnsi="Times New Roman"/>
          <w:sz w:val="24"/>
          <w:szCs w:val="24"/>
          <w:vertAlign w:val="superscript"/>
        </w:rPr>
        <w:footnoteReference w:customMarkFollows="0" w:id="52"/>
      </w:r>
      <w:r w:rsidDel="00000000" w:rsidR="00000000" w:rsidRPr="00000000">
        <w:rPr>
          <w:rtl w:val="0"/>
        </w:rPr>
      </w:r>
    </w:p>
    <w:p w:rsidR="00000000" w:rsidDel="00000000" w:rsidP="00000000" w:rsidRDefault="00000000" w:rsidRPr="00000000" w14:paraId="00000020">
      <w:pPr>
        <w:spacing w:line="480" w:lineRule="auto"/>
        <w:ind w:left="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Today, little memory remains of the Lithuanian pavilion at the 1939 New York World’s Fair. Names of sculptors and architects have been lost to time, and documents sit undigitized in archives across the world. Few scholarly works have been written on this topic, and even fewer have been written in or translated into English. The “world of tomorrow” was swept away, metaphorically and physically, by World War II, and there remains much work to be done in understanding the forgotten friendship between Lithuania and the United States at the 1939 World’s Fair. It is up to future studies to provide answers about the extent of direct communication between the Lithuanian and American governments, the efforts of the Lithuanian-American community to save their homeland, and how Lithuanian fair officials dealt with the collapse of the nation they were supposed to proudly represent. It will be a difficult task, but there are reasons to be hopeful. Relics from the pavilion have at long last been returned to Lithuanian museums and archives are being uncovered.</w:t>
      </w:r>
      <w:r w:rsidDel="00000000" w:rsidR="00000000" w:rsidRPr="00000000">
        <w:rPr>
          <w:rFonts w:ascii="Times New Roman" w:cs="Times New Roman" w:eastAsia="Times New Roman" w:hAnsi="Times New Roman"/>
          <w:sz w:val="24"/>
          <w:szCs w:val="24"/>
          <w:vertAlign w:val="superscript"/>
        </w:rPr>
        <w:footnoteReference w:customMarkFollows="0" w:id="53"/>
      </w:r>
      <w:r w:rsidDel="00000000" w:rsidR="00000000" w:rsidRPr="00000000">
        <w:rPr>
          <w:rFonts w:ascii="Times New Roman" w:cs="Times New Roman" w:eastAsia="Times New Roman" w:hAnsi="Times New Roman"/>
          <w:sz w:val="24"/>
          <w:szCs w:val="24"/>
          <w:rtl w:val="0"/>
        </w:rPr>
        <w:t xml:space="preserve"> The bronze statue of Vytautas the Great that once languished in exile in New York City now keeps a protective eye on an independent Lithuania from Vilnius. This history has not been lost, but only temporarily set aside. </w:t>
      </w:r>
    </w:p>
    <w:sectPr>
      <w:footerReference r:id="rId7" w:type="default"/>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Times New Roman"/>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4F">
    <w:pPr>
      <w:jc w:val="right"/>
      <w:rPr>
        <w:rFonts w:ascii="Times New Roman" w:cs="Times New Roman" w:eastAsia="Times New Roman" w:hAnsi="Times New Roman"/>
      </w:rPr>
    </w:pPr>
    <w:r w:rsidDel="00000000" w:rsidR="00000000" w:rsidRPr="00000000">
      <w:rPr>
        <w:rFonts w:ascii="Times New Roman" w:cs="Times New Roman" w:eastAsia="Times New Roman" w:hAnsi="Times New Roman"/>
      </w:rPr>
      <w:fldChar w:fldCharType="begin"/>
      <w:instrText xml:space="preserve">PAGE</w:instrText>
      <w:fldChar w:fldCharType="separate"/>
      <w:fldChar w:fldCharType="end"/>
    </w:r>
    <w:r w:rsidDel="00000000" w:rsidR="00000000" w:rsidRPr="00000000">
      <w:rPr>
        <w:rtl w:val="0"/>
      </w:rPr>
    </w:r>
  </w:p>
</w:ftr>
</file>

<file path=word/footnotes.xml><?xml version="1.0" encoding="utf-8"?>
<w:footnot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otnote w:id="0">
    <w:p w:rsidR="00000000" w:rsidDel="00000000" w:rsidP="00000000" w:rsidRDefault="00000000" w:rsidRPr="00000000" w14:paraId="00000021">
      <w:pPr>
        <w:spacing w:line="240" w:lineRule="auto"/>
        <w:rPr>
          <w:rFonts w:ascii="Times New Roman" w:cs="Times New Roman" w:eastAsia="Times New Roman" w:hAnsi="Times New Roman"/>
          <w:sz w:val="20"/>
          <w:szCs w:val="20"/>
        </w:rPr>
      </w:pPr>
      <w:r w:rsidDel="00000000" w:rsidR="00000000" w:rsidRPr="00000000">
        <w:rPr>
          <w:rStyle w:val="FootnoteReference"/>
          <w:vertAlign w:val="superscript"/>
        </w:rPr>
        <w:footnoteRef/>
      </w:r>
      <w:r w:rsidDel="00000000" w:rsidR="00000000" w:rsidRPr="00000000">
        <w:rPr>
          <w:rFonts w:ascii="Times New Roman" w:cs="Times New Roman" w:eastAsia="Times New Roman" w:hAnsi="Times New Roman"/>
          <w:sz w:val="20"/>
          <w:szCs w:val="20"/>
          <w:rtl w:val="0"/>
        </w:rPr>
        <w:t xml:space="preserve"> Pamphlet, “Lithuania at the New York World’s Fair.” (The New York World's Fair Lithuanian American Committee, 1939).</w:t>
      </w:r>
    </w:p>
  </w:footnote>
  <w:footnote w:id="3">
    <w:p w:rsidR="00000000" w:rsidDel="00000000" w:rsidP="00000000" w:rsidRDefault="00000000" w:rsidRPr="00000000" w14:paraId="00000022">
      <w:pPr>
        <w:spacing w:line="240" w:lineRule="auto"/>
        <w:rPr>
          <w:rFonts w:ascii="Times New Roman" w:cs="Times New Roman" w:eastAsia="Times New Roman" w:hAnsi="Times New Roman"/>
          <w:sz w:val="20"/>
          <w:szCs w:val="20"/>
        </w:rPr>
      </w:pPr>
      <w:r w:rsidDel="00000000" w:rsidR="00000000" w:rsidRPr="00000000">
        <w:rPr>
          <w:rStyle w:val="FootnoteReference"/>
          <w:vertAlign w:val="superscript"/>
        </w:rPr>
        <w:footnoteRef/>
      </w:r>
      <w:r w:rsidDel="00000000" w:rsidR="00000000" w:rsidRPr="00000000">
        <w:rPr>
          <w:rFonts w:ascii="Times New Roman" w:cs="Times New Roman" w:eastAsia="Times New Roman" w:hAnsi="Times New Roman"/>
          <w:sz w:val="20"/>
          <w:szCs w:val="20"/>
          <w:rtl w:val="0"/>
        </w:rPr>
        <w:t xml:space="preserve"> Triin Ojari, “The 1937 Baltic Pavilion in Paris | ESTONIAN ART,” </w:t>
      </w:r>
      <w:r w:rsidDel="00000000" w:rsidR="00000000" w:rsidRPr="00000000">
        <w:rPr>
          <w:rFonts w:ascii="Times New Roman" w:cs="Times New Roman" w:eastAsia="Times New Roman" w:hAnsi="Times New Roman"/>
          <w:i w:val="1"/>
          <w:sz w:val="20"/>
          <w:szCs w:val="20"/>
          <w:rtl w:val="0"/>
        </w:rPr>
        <w:t xml:space="preserve">Estonian Art</w:t>
      </w:r>
      <w:r w:rsidDel="00000000" w:rsidR="00000000" w:rsidRPr="00000000">
        <w:rPr>
          <w:rFonts w:ascii="Times New Roman" w:cs="Times New Roman" w:eastAsia="Times New Roman" w:hAnsi="Times New Roman"/>
          <w:sz w:val="20"/>
          <w:szCs w:val="20"/>
          <w:rtl w:val="0"/>
        </w:rPr>
        <w:t xml:space="preserve"> 18, no. 2 (September 5, 2018),</w:t>
      </w:r>
      <w:hyperlink r:id="rId1">
        <w:r w:rsidDel="00000000" w:rsidR="00000000" w:rsidRPr="00000000">
          <w:rPr>
            <w:rFonts w:ascii="Times New Roman" w:cs="Times New Roman" w:eastAsia="Times New Roman" w:hAnsi="Times New Roman"/>
            <w:sz w:val="20"/>
            <w:szCs w:val="20"/>
            <w:rtl w:val="0"/>
          </w:rPr>
          <w:t xml:space="preserve"> </w:t>
        </w:r>
      </w:hyperlink>
      <w:hyperlink r:id="rId2">
        <w:r w:rsidDel="00000000" w:rsidR="00000000" w:rsidRPr="00000000">
          <w:rPr>
            <w:rFonts w:ascii="Times New Roman" w:cs="Times New Roman" w:eastAsia="Times New Roman" w:hAnsi="Times New Roman"/>
            <w:color w:val="1155cc"/>
            <w:sz w:val="20"/>
            <w:szCs w:val="20"/>
            <w:u w:val="single"/>
            <w:rtl w:val="0"/>
          </w:rPr>
          <w:t xml:space="preserve">http://www.estonianart.ee/architecture/the-1937-baltic-pavilion-in-paris/</w:t>
        </w:r>
      </w:hyperlink>
      <w:r w:rsidDel="00000000" w:rsidR="00000000" w:rsidRPr="00000000">
        <w:rPr>
          <w:rFonts w:ascii="Times New Roman" w:cs="Times New Roman" w:eastAsia="Times New Roman" w:hAnsi="Times New Roman"/>
          <w:sz w:val="20"/>
          <w:szCs w:val="20"/>
          <w:rtl w:val="0"/>
        </w:rPr>
        <w:t xml:space="preserve">.</w:t>
      </w:r>
    </w:p>
  </w:footnote>
  <w:footnote w:id="1">
    <w:p w:rsidR="00000000" w:rsidDel="00000000" w:rsidP="00000000" w:rsidRDefault="00000000" w:rsidRPr="00000000" w14:paraId="00000023">
      <w:pPr>
        <w:spacing w:line="240" w:lineRule="auto"/>
        <w:rPr>
          <w:rFonts w:ascii="Times New Roman" w:cs="Times New Roman" w:eastAsia="Times New Roman" w:hAnsi="Times New Roman"/>
          <w:sz w:val="20"/>
          <w:szCs w:val="20"/>
        </w:rPr>
      </w:pPr>
      <w:r w:rsidDel="00000000" w:rsidR="00000000" w:rsidRPr="00000000">
        <w:rPr>
          <w:rStyle w:val="FootnoteReference"/>
          <w:vertAlign w:val="superscript"/>
        </w:rPr>
        <w:footnoteRef/>
      </w:r>
      <w:r w:rsidDel="00000000" w:rsidR="00000000" w:rsidRPr="00000000">
        <w:rPr>
          <w:rFonts w:ascii="Times New Roman" w:cs="Times New Roman" w:eastAsia="Times New Roman" w:hAnsi="Times New Roman"/>
          <w:sz w:val="20"/>
          <w:szCs w:val="20"/>
          <w:rtl w:val="0"/>
        </w:rPr>
        <w:t xml:space="preserve"> Jessica Weglein et al., “New York World’s Fair 1939 and 1940 Incorporated Records” (The New York Public Library Manuscripts and Archives Division, June 2008),</w:t>
      </w:r>
      <w:hyperlink r:id="rId3">
        <w:r w:rsidDel="00000000" w:rsidR="00000000" w:rsidRPr="00000000">
          <w:rPr>
            <w:rFonts w:ascii="Times New Roman" w:cs="Times New Roman" w:eastAsia="Times New Roman" w:hAnsi="Times New Roman"/>
            <w:sz w:val="20"/>
            <w:szCs w:val="20"/>
            <w:rtl w:val="0"/>
          </w:rPr>
          <w:t xml:space="preserve"> </w:t>
        </w:r>
      </w:hyperlink>
      <w:hyperlink r:id="rId4">
        <w:r w:rsidDel="00000000" w:rsidR="00000000" w:rsidRPr="00000000">
          <w:rPr>
            <w:rFonts w:ascii="Times New Roman" w:cs="Times New Roman" w:eastAsia="Times New Roman" w:hAnsi="Times New Roman"/>
            <w:color w:val="1155cc"/>
            <w:sz w:val="20"/>
            <w:szCs w:val="20"/>
            <w:u w:val="single"/>
            <w:rtl w:val="0"/>
          </w:rPr>
          <w:t xml:space="preserve">https://www.nypl.org/sites/default/files/archivalcollections/pdf/nywf39fa.pdf</w:t>
        </w:r>
      </w:hyperlink>
      <w:r w:rsidDel="00000000" w:rsidR="00000000" w:rsidRPr="00000000">
        <w:rPr>
          <w:rFonts w:ascii="Times New Roman" w:cs="Times New Roman" w:eastAsia="Times New Roman" w:hAnsi="Times New Roman"/>
          <w:sz w:val="20"/>
          <w:szCs w:val="20"/>
          <w:rtl w:val="0"/>
        </w:rPr>
        <w:t xml:space="preserve">.</w:t>
      </w:r>
    </w:p>
  </w:footnote>
  <w:footnote w:id="42">
    <w:p w:rsidR="00000000" w:rsidDel="00000000" w:rsidP="00000000" w:rsidRDefault="00000000" w:rsidRPr="00000000" w14:paraId="00000024">
      <w:pPr>
        <w:spacing w:line="240" w:lineRule="auto"/>
        <w:rPr>
          <w:rFonts w:ascii="Times New Roman" w:cs="Times New Roman" w:eastAsia="Times New Roman" w:hAnsi="Times New Roman"/>
          <w:sz w:val="20"/>
          <w:szCs w:val="20"/>
        </w:rPr>
      </w:pPr>
      <w:r w:rsidDel="00000000" w:rsidR="00000000" w:rsidRPr="00000000">
        <w:rPr>
          <w:rStyle w:val="FootnoteReference"/>
          <w:vertAlign w:val="superscript"/>
        </w:rPr>
        <w:footnoteRef/>
      </w:r>
      <w:r w:rsidDel="00000000" w:rsidR="00000000" w:rsidRPr="00000000">
        <w:rPr>
          <w:rFonts w:ascii="Times New Roman" w:cs="Times New Roman" w:eastAsia="Times New Roman" w:hAnsi="Times New Roman"/>
          <w:sz w:val="20"/>
          <w:szCs w:val="20"/>
          <w:rtl w:val="0"/>
        </w:rPr>
        <w:t xml:space="preserve"> Sidney M. Shalett, “1940 FAIR RECEIVES ITS FIRST RENEWAL FROM TRADE AREA,” </w:t>
      </w:r>
      <w:r w:rsidDel="00000000" w:rsidR="00000000" w:rsidRPr="00000000">
        <w:rPr>
          <w:rFonts w:ascii="Times New Roman" w:cs="Times New Roman" w:eastAsia="Times New Roman" w:hAnsi="Times New Roman"/>
          <w:i w:val="1"/>
          <w:sz w:val="20"/>
          <w:szCs w:val="20"/>
          <w:rtl w:val="0"/>
        </w:rPr>
        <w:t xml:space="preserve">The New York Times</w:t>
      </w:r>
      <w:r w:rsidDel="00000000" w:rsidR="00000000" w:rsidRPr="00000000">
        <w:rPr>
          <w:rFonts w:ascii="Times New Roman" w:cs="Times New Roman" w:eastAsia="Times New Roman" w:hAnsi="Times New Roman"/>
          <w:sz w:val="20"/>
          <w:szCs w:val="20"/>
          <w:rtl w:val="0"/>
        </w:rPr>
        <w:t xml:space="preserve">, September 11, 1939, sec. Archives,</w:t>
      </w:r>
      <w:hyperlink r:id="rId5">
        <w:r w:rsidDel="00000000" w:rsidR="00000000" w:rsidRPr="00000000">
          <w:rPr>
            <w:rFonts w:ascii="Times New Roman" w:cs="Times New Roman" w:eastAsia="Times New Roman" w:hAnsi="Times New Roman"/>
            <w:sz w:val="20"/>
            <w:szCs w:val="20"/>
            <w:rtl w:val="0"/>
          </w:rPr>
          <w:t xml:space="preserve"> </w:t>
        </w:r>
      </w:hyperlink>
      <w:hyperlink r:id="rId6">
        <w:r w:rsidDel="00000000" w:rsidR="00000000" w:rsidRPr="00000000">
          <w:rPr>
            <w:rFonts w:ascii="Times New Roman" w:cs="Times New Roman" w:eastAsia="Times New Roman" w:hAnsi="Times New Roman"/>
            <w:color w:val="1155cc"/>
            <w:sz w:val="20"/>
            <w:szCs w:val="20"/>
            <w:u w:val="single"/>
            <w:rtl w:val="0"/>
          </w:rPr>
          <w:t xml:space="preserve">https://www.nytimes.com/1939/09/11/archives/1940-fair-receives-its-first-renewal-from-trade-area-delighted-by.html</w:t>
        </w:r>
      </w:hyperlink>
      <w:r w:rsidDel="00000000" w:rsidR="00000000" w:rsidRPr="00000000">
        <w:rPr>
          <w:rFonts w:ascii="Times New Roman" w:cs="Times New Roman" w:eastAsia="Times New Roman" w:hAnsi="Times New Roman"/>
          <w:sz w:val="20"/>
          <w:szCs w:val="20"/>
          <w:rtl w:val="0"/>
        </w:rPr>
        <w:t xml:space="preserve">.</w:t>
      </w:r>
    </w:p>
  </w:footnote>
  <w:footnote w:id="2">
    <w:p w:rsidR="00000000" w:rsidDel="00000000" w:rsidP="00000000" w:rsidRDefault="00000000" w:rsidRPr="00000000" w14:paraId="00000025">
      <w:pPr>
        <w:spacing w:line="240" w:lineRule="auto"/>
        <w:rPr>
          <w:rFonts w:ascii="Times New Roman" w:cs="Times New Roman" w:eastAsia="Times New Roman" w:hAnsi="Times New Roman"/>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rFonts w:ascii="Times New Roman" w:cs="Times New Roman" w:eastAsia="Times New Roman" w:hAnsi="Times New Roman"/>
          <w:sz w:val="20"/>
          <w:szCs w:val="20"/>
          <w:rtl w:val="0"/>
        </w:rPr>
        <w:t xml:space="preserve">“Herbert Hoover Comes to Tallinn” (US State Department, n.d.),</w:t>
      </w:r>
      <w:hyperlink r:id="rId7">
        <w:r w:rsidDel="00000000" w:rsidR="00000000" w:rsidRPr="00000000">
          <w:rPr>
            <w:rFonts w:ascii="Times New Roman" w:cs="Times New Roman" w:eastAsia="Times New Roman" w:hAnsi="Times New Roman"/>
            <w:sz w:val="20"/>
            <w:szCs w:val="20"/>
            <w:rtl w:val="0"/>
          </w:rPr>
          <w:t xml:space="preserve"> </w:t>
        </w:r>
      </w:hyperlink>
      <w:hyperlink r:id="rId8">
        <w:r w:rsidDel="00000000" w:rsidR="00000000" w:rsidRPr="00000000">
          <w:rPr>
            <w:rFonts w:ascii="Times New Roman" w:cs="Times New Roman" w:eastAsia="Times New Roman" w:hAnsi="Times New Roman"/>
            <w:color w:val="1155cc"/>
            <w:sz w:val="20"/>
            <w:szCs w:val="20"/>
            <w:u w:val="single"/>
            <w:rtl w:val="0"/>
          </w:rPr>
          <w:t xml:space="preserve">https://photos.state.gov/libraries/estonia/99874/History%20stories/Herbert-Hoover-Comes-to-Tallinn.pdf</w:t>
        </w:r>
      </w:hyperlink>
      <w:r w:rsidDel="00000000" w:rsidR="00000000" w:rsidRPr="00000000">
        <w:rPr>
          <w:rFonts w:ascii="Times New Roman" w:cs="Times New Roman" w:eastAsia="Times New Roman" w:hAnsi="Times New Roman"/>
          <w:sz w:val="20"/>
          <w:szCs w:val="20"/>
          <w:rtl w:val="0"/>
        </w:rPr>
        <w:t xml:space="preserve">.</w:t>
      </w:r>
    </w:p>
  </w:footnote>
  <w:footnote w:id="4">
    <w:p w:rsidR="00000000" w:rsidDel="00000000" w:rsidP="00000000" w:rsidRDefault="00000000" w:rsidRPr="00000000" w14:paraId="00000026">
      <w:pPr>
        <w:spacing w:line="240" w:lineRule="auto"/>
        <w:rPr>
          <w:rFonts w:ascii="Times New Roman" w:cs="Times New Roman" w:eastAsia="Times New Roman" w:hAnsi="Times New Roman"/>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rFonts w:ascii="Times New Roman" w:cs="Times New Roman" w:eastAsia="Times New Roman" w:hAnsi="Times New Roman"/>
          <w:sz w:val="20"/>
          <w:szCs w:val="20"/>
          <w:rtl w:val="0"/>
        </w:rPr>
        <w:t xml:space="preserve">Ibid.</w:t>
      </w:r>
    </w:p>
  </w:footnote>
  <w:footnote w:id="5">
    <w:p w:rsidR="00000000" w:rsidDel="00000000" w:rsidP="00000000" w:rsidRDefault="00000000" w:rsidRPr="00000000" w14:paraId="00000027">
      <w:pPr>
        <w:spacing w:line="240" w:lineRule="auto"/>
        <w:rPr>
          <w:rFonts w:ascii="Times New Roman" w:cs="Times New Roman" w:eastAsia="Times New Roman" w:hAnsi="Times New Roman"/>
          <w:sz w:val="20"/>
          <w:szCs w:val="20"/>
        </w:rPr>
      </w:pPr>
      <w:r w:rsidDel="00000000" w:rsidR="00000000" w:rsidRPr="00000000">
        <w:rPr>
          <w:rStyle w:val="FootnoteReference"/>
          <w:vertAlign w:val="superscript"/>
        </w:rPr>
        <w:footnoteRef/>
      </w:r>
      <w:r w:rsidDel="00000000" w:rsidR="00000000" w:rsidRPr="00000000">
        <w:rPr>
          <w:rFonts w:ascii="Times New Roman" w:cs="Times New Roman" w:eastAsia="Times New Roman" w:hAnsi="Times New Roman"/>
          <w:sz w:val="20"/>
          <w:szCs w:val="20"/>
          <w:rtl w:val="0"/>
        </w:rPr>
        <w:t xml:space="preserve"> Times Wide World, “LITHUANIA’S ENTRY WELCOMED AT FAIR; LITHUANIAN PAVILION DEDICATED AT THE FAIR,” </w:t>
      </w:r>
      <w:r w:rsidDel="00000000" w:rsidR="00000000" w:rsidRPr="00000000">
        <w:rPr>
          <w:rFonts w:ascii="Times New Roman" w:cs="Times New Roman" w:eastAsia="Times New Roman" w:hAnsi="Times New Roman"/>
          <w:i w:val="1"/>
          <w:sz w:val="20"/>
          <w:szCs w:val="20"/>
          <w:rtl w:val="0"/>
        </w:rPr>
        <w:t xml:space="preserve">The New York Times</w:t>
      </w:r>
      <w:r w:rsidDel="00000000" w:rsidR="00000000" w:rsidRPr="00000000">
        <w:rPr>
          <w:rFonts w:ascii="Times New Roman" w:cs="Times New Roman" w:eastAsia="Times New Roman" w:hAnsi="Times New Roman"/>
          <w:sz w:val="20"/>
          <w:szCs w:val="20"/>
          <w:rtl w:val="0"/>
        </w:rPr>
        <w:t xml:space="preserve">, May 15, 1939, sec. Archives,</w:t>
      </w:r>
      <w:hyperlink r:id="rId9">
        <w:r w:rsidDel="00000000" w:rsidR="00000000" w:rsidRPr="00000000">
          <w:rPr>
            <w:rFonts w:ascii="Times New Roman" w:cs="Times New Roman" w:eastAsia="Times New Roman" w:hAnsi="Times New Roman"/>
            <w:sz w:val="20"/>
            <w:szCs w:val="20"/>
            <w:rtl w:val="0"/>
          </w:rPr>
          <w:t xml:space="preserve"> </w:t>
        </w:r>
      </w:hyperlink>
      <w:hyperlink r:id="rId10">
        <w:r w:rsidDel="00000000" w:rsidR="00000000" w:rsidRPr="00000000">
          <w:rPr>
            <w:rFonts w:ascii="Times New Roman" w:cs="Times New Roman" w:eastAsia="Times New Roman" w:hAnsi="Times New Roman"/>
            <w:color w:val="1155cc"/>
            <w:sz w:val="20"/>
            <w:szCs w:val="20"/>
            <w:u w:val="single"/>
            <w:rtl w:val="0"/>
          </w:rPr>
          <w:t xml:space="preserve">https://www.nytimes.com/1939/05/15/archives/lithuanias-entry-welcomed-at-fair-lithuanian-pavilion-dedicated-at.html</w:t>
        </w:r>
      </w:hyperlink>
      <w:r w:rsidDel="00000000" w:rsidR="00000000" w:rsidRPr="00000000">
        <w:rPr>
          <w:rFonts w:ascii="Times New Roman" w:cs="Times New Roman" w:eastAsia="Times New Roman" w:hAnsi="Times New Roman"/>
          <w:sz w:val="20"/>
          <w:szCs w:val="20"/>
          <w:rtl w:val="0"/>
        </w:rPr>
        <w:t xml:space="preserve">.</w:t>
      </w:r>
    </w:p>
  </w:footnote>
  <w:footnote w:id="6">
    <w:p w:rsidR="00000000" w:rsidDel="00000000" w:rsidP="00000000" w:rsidRDefault="00000000" w:rsidRPr="00000000" w14:paraId="00000028">
      <w:pPr>
        <w:spacing w:line="240" w:lineRule="auto"/>
        <w:rPr>
          <w:rFonts w:ascii="Times New Roman" w:cs="Times New Roman" w:eastAsia="Times New Roman" w:hAnsi="Times New Roman"/>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rFonts w:ascii="Times New Roman" w:cs="Times New Roman" w:eastAsia="Times New Roman" w:hAnsi="Times New Roman"/>
          <w:sz w:val="20"/>
          <w:szCs w:val="20"/>
          <w:rtl w:val="0"/>
        </w:rPr>
        <w:t xml:space="preserve">Ibid.</w:t>
      </w:r>
    </w:p>
  </w:footnote>
  <w:footnote w:id="7">
    <w:p w:rsidR="00000000" w:rsidDel="00000000" w:rsidP="00000000" w:rsidRDefault="00000000" w:rsidRPr="00000000" w14:paraId="00000029">
      <w:pPr>
        <w:spacing w:line="240" w:lineRule="auto"/>
        <w:rPr>
          <w:rFonts w:ascii="Times New Roman" w:cs="Times New Roman" w:eastAsia="Times New Roman" w:hAnsi="Times New Roman"/>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rFonts w:ascii="Times New Roman" w:cs="Times New Roman" w:eastAsia="Times New Roman" w:hAnsi="Times New Roman"/>
          <w:sz w:val="20"/>
          <w:szCs w:val="20"/>
          <w:rtl w:val="0"/>
        </w:rPr>
        <w:t xml:space="preserve">Basil Dmytryshyn, </w:t>
      </w:r>
      <w:r w:rsidDel="00000000" w:rsidR="00000000" w:rsidRPr="00000000">
        <w:rPr>
          <w:rFonts w:ascii="Times New Roman" w:cs="Times New Roman" w:eastAsia="Times New Roman" w:hAnsi="Times New Roman"/>
          <w:i w:val="1"/>
          <w:sz w:val="20"/>
          <w:szCs w:val="20"/>
          <w:rtl w:val="0"/>
        </w:rPr>
        <w:t xml:space="preserve">Imperial Russia: A Source Book, 1700-1917</w:t>
      </w:r>
      <w:r w:rsidDel="00000000" w:rsidR="00000000" w:rsidRPr="00000000">
        <w:rPr>
          <w:rFonts w:ascii="Times New Roman" w:cs="Times New Roman" w:eastAsia="Times New Roman" w:hAnsi="Times New Roman"/>
          <w:sz w:val="20"/>
          <w:szCs w:val="20"/>
          <w:rtl w:val="0"/>
        </w:rPr>
        <w:t xml:space="preserve">. 3rd edition. (Fort Worth, TX: Holt, Rinehart, and Winston, Inc, 1990). 101.</w:t>
      </w:r>
      <w:r w:rsidDel="00000000" w:rsidR="00000000" w:rsidRPr="00000000">
        <w:rPr>
          <w:rFonts w:ascii="Times New Roman" w:cs="Times New Roman" w:eastAsia="Times New Roman" w:hAnsi="Times New Roman"/>
          <w:sz w:val="20"/>
          <w:szCs w:val="20"/>
          <w:rtl w:val="0"/>
        </w:rPr>
        <w:t xml:space="preserve"> </w:t>
      </w:r>
    </w:p>
  </w:footnote>
  <w:footnote w:id="8">
    <w:p w:rsidR="00000000" w:rsidDel="00000000" w:rsidP="00000000" w:rsidRDefault="00000000" w:rsidRPr="00000000" w14:paraId="0000002A">
      <w:pPr>
        <w:spacing w:line="240" w:lineRule="auto"/>
        <w:rPr>
          <w:rFonts w:ascii="Times New Roman" w:cs="Times New Roman" w:eastAsia="Times New Roman" w:hAnsi="Times New Roman"/>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rFonts w:ascii="Times New Roman" w:cs="Times New Roman" w:eastAsia="Times New Roman" w:hAnsi="Times New Roman"/>
          <w:sz w:val="20"/>
          <w:szCs w:val="20"/>
          <w:rtl w:val="0"/>
        </w:rPr>
        <w:t xml:space="preserve">Ibid.</w:t>
      </w:r>
    </w:p>
  </w:footnote>
  <w:footnote w:id="9">
    <w:p w:rsidR="00000000" w:rsidDel="00000000" w:rsidP="00000000" w:rsidRDefault="00000000" w:rsidRPr="00000000" w14:paraId="0000002B">
      <w:pPr>
        <w:spacing w:line="240" w:lineRule="auto"/>
        <w:rPr>
          <w:rFonts w:ascii="Times New Roman" w:cs="Times New Roman" w:eastAsia="Times New Roman" w:hAnsi="Times New Roman"/>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rFonts w:ascii="Times New Roman" w:cs="Times New Roman" w:eastAsia="Times New Roman" w:hAnsi="Times New Roman"/>
          <w:sz w:val="20"/>
          <w:szCs w:val="20"/>
          <w:rtl w:val="0"/>
        </w:rPr>
        <w:t xml:space="preserve">Alfonsas Eidintas, “Restoration of the State” from </w:t>
      </w:r>
      <w:r w:rsidDel="00000000" w:rsidR="00000000" w:rsidRPr="00000000">
        <w:rPr>
          <w:rFonts w:ascii="Times New Roman" w:cs="Times New Roman" w:eastAsia="Times New Roman" w:hAnsi="Times New Roman"/>
          <w:i w:val="1"/>
          <w:sz w:val="20"/>
          <w:szCs w:val="20"/>
          <w:rtl w:val="0"/>
        </w:rPr>
        <w:t xml:space="preserve">Lithuania In European Politics: The Years of the First Republic, 1918-1940</w:t>
      </w:r>
      <w:r w:rsidDel="00000000" w:rsidR="00000000" w:rsidRPr="00000000">
        <w:rPr>
          <w:rFonts w:ascii="Times New Roman" w:cs="Times New Roman" w:eastAsia="Times New Roman" w:hAnsi="Times New Roman"/>
          <w:sz w:val="20"/>
          <w:szCs w:val="20"/>
          <w:rtl w:val="0"/>
        </w:rPr>
        <w:t xml:space="preserve">, ed. Edvardas Tuskenis, 2nd ed. (London, UK: Palgrave Macmillan, 1999). 15.</w:t>
      </w:r>
    </w:p>
  </w:footnote>
  <w:footnote w:id="11">
    <w:p w:rsidR="00000000" w:rsidDel="00000000" w:rsidP="00000000" w:rsidRDefault="00000000" w:rsidRPr="00000000" w14:paraId="0000002C">
      <w:pPr>
        <w:spacing w:line="240" w:lineRule="auto"/>
        <w:rPr>
          <w:rFonts w:ascii="Times New Roman" w:cs="Times New Roman" w:eastAsia="Times New Roman" w:hAnsi="Times New Roman"/>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rFonts w:ascii="Times New Roman" w:cs="Times New Roman" w:eastAsia="Times New Roman" w:hAnsi="Times New Roman"/>
          <w:sz w:val="20"/>
          <w:szCs w:val="20"/>
          <w:rtl w:val="0"/>
        </w:rPr>
        <w:t xml:space="preserve">Ibid.</w:t>
      </w:r>
      <w:r w:rsidDel="00000000" w:rsidR="00000000" w:rsidRPr="00000000">
        <w:rPr>
          <w:rtl w:val="0"/>
        </w:rPr>
      </w:r>
    </w:p>
  </w:footnote>
  <w:footnote w:id="10">
    <w:p w:rsidR="00000000" w:rsidDel="00000000" w:rsidP="00000000" w:rsidRDefault="00000000" w:rsidRPr="00000000" w14:paraId="0000002D">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rFonts w:ascii="Times New Roman" w:cs="Times New Roman" w:eastAsia="Times New Roman" w:hAnsi="Times New Roman"/>
          <w:sz w:val="20"/>
          <w:szCs w:val="20"/>
          <w:rtl w:val="0"/>
        </w:rPr>
        <w:t xml:space="preserve">Senn, </w:t>
      </w:r>
      <w:r w:rsidDel="00000000" w:rsidR="00000000" w:rsidRPr="00000000">
        <w:rPr>
          <w:rFonts w:ascii="Times New Roman" w:cs="Times New Roman" w:eastAsia="Times New Roman" w:hAnsi="Times New Roman"/>
          <w:i w:val="1"/>
          <w:sz w:val="20"/>
          <w:szCs w:val="20"/>
          <w:rtl w:val="0"/>
        </w:rPr>
        <w:t xml:space="preserve">Modern Lithuania</w:t>
      </w:r>
      <w:r w:rsidDel="00000000" w:rsidR="00000000" w:rsidRPr="00000000">
        <w:rPr>
          <w:rFonts w:ascii="Times New Roman" w:cs="Times New Roman" w:eastAsia="Times New Roman" w:hAnsi="Times New Roman"/>
          <w:sz w:val="20"/>
          <w:szCs w:val="20"/>
          <w:rtl w:val="0"/>
        </w:rPr>
        <w:t xml:space="preserve">. 9. Also see Eidentas, “Restoration,” 17.</w:t>
      </w:r>
      <w:r w:rsidDel="00000000" w:rsidR="00000000" w:rsidRPr="00000000">
        <w:rPr>
          <w:rtl w:val="0"/>
        </w:rPr>
      </w:r>
    </w:p>
  </w:footnote>
  <w:footnote w:id="12">
    <w:p w:rsidR="00000000" w:rsidDel="00000000" w:rsidP="00000000" w:rsidRDefault="00000000" w:rsidRPr="00000000" w14:paraId="0000002E">
      <w:pPr>
        <w:spacing w:line="240" w:lineRule="auto"/>
        <w:rPr>
          <w:rFonts w:ascii="Times New Roman" w:cs="Times New Roman" w:eastAsia="Times New Roman" w:hAnsi="Times New Roman"/>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rFonts w:ascii="Times New Roman" w:cs="Times New Roman" w:eastAsia="Times New Roman" w:hAnsi="Times New Roman"/>
          <w:sz w:val="20"/>
          <w:szCs w:val="20"/>
          <w:rtl w:val="0"/>
        </w:rPr>
        <w:t xml:space="preserve">Ibid, 13.</w:t>
      </w:r>
    </w:p>
  </w:footnote>
  <w:footnote w:id="13">
    <w:p w:rsidR="00000000" w:rsidDel="00000000" w:rsidP="00000000" w:rsidRDefault="00000000" w:rsidRPr="00000000" w14:paraId="0000002F">
      <w:pPr>
        <w:spacing w:line="240" w:lineRule="auto"/>
        <w:rPr>
          <w:rFonts w:ascii="Times New Roman" w:cs="Times New Roman" w:eastAsia="Times New Roman" w:hAnsi="Times New Roman"/>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rFonts w:ascii="Times New Roman" w:cs="Times New Roman" w:eastAsia="Times New Roman" w:hAnsi="Times New Roman"/>
          <w:sz w:val="20"/>
          <w:szCs w:val="20"/>
          <w:rtl w:val="0"/>
        </w:rPr>
        <w:t xml:space="preserve">Ibid, 16.</w:t>
      </w:r>
    </w:p>
  </w:footnote>
  <w:footnote w:id="14">
    <w:p w:rsidR="00000000" w:rsidDel="00000000" w:rsidP="00000000" w:rsidRDefault="00000000" w:rsidRPr="00000000" w14:paraId="00000030">
      <w:pPr>
        <w:spacing w:line="240" w:lineRule="auto"/>
        <w:rPr>
          <w:rFonts w:ascii="Times New Roman" w:cs="Times New Roman" w:eastAsia="Times New Roman" w:hAnsi="Times New Roman"/>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rFonts w:ascii="Times New Roman" w:cs="Times New Roman" w:eastAsia="Times New Roman" w:hAnsi="Times New Roman"/>
          <w:sz w:val="20"/>
          <w:szCs w:val="20"/>
          <w:rtl w:val="0"/>
        </w:rPr>
        <w:t xml:space="preserve">Senn, </w:t>
      </w:r>
      <w:r w:rsidDel="00000000" w:rsidR="00000000" w:rsidRPr="00000000">
        <w:rPr>
          <w:rFonts w:ascii="Times New Roman" w:cs="Times New Roman" w:eastAsia="Times New Roman" w:hAnsi="Times New Roman"/>
          <w:i w:val="1"/>
          <w:sz w:val="20"/>
          <w:szCs w:val="20"/>
          <w:rtl w:val="0"/>
        </w:rPr>
        <w:t xml:space="preserve">Modern Lithuania</w:t>
      </w:r>
      <w:r w:rsidDel="00000000" w:rsidR="00000000" w:rsidRPr="00000000">
        <w:rPr>
          <w:rFonts w:ascii="Times New Roman" w:cs="Times New Roman" w:eastAsia="Times New Roman" w:hAnsi="Times New Roman"/>
          <w:sz w:val="20"/>
          <w:szCs w:val="20"/>
          <w:rtl w:val="0"/>
        </w:rPr>
        <w:t xml:space="preserve">. 18.</w:t>
      </w:r>
    </w:p>
  </w:footnote>
  <w:footnote w:id="15">
    <w:p w:rsidR="00000000" w:rsidDel="00000000" w:rsidP="00000000" w:rsidRDefault="00000000" w:rsidRPr="00000000" w14:paraId="00000031">
      <w:pPr>
        <w:spacing w:line="240" w:lineRule="auto"/>
        <w:rPr>
          <w:rFonts w:ascii="Times New Roman" w:cs="Times New Roman" w:eastAsia="Times New Roman" w:hAnsi="Times New Roman"/>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rFonts w:ascii="Times New Roman" w:cs="Times New Roman" w:eastAsia="Times New Roman" w:hAnsi="Times New Roman"/>
          <w:sz w:val="20"/>
          <w:szCs w:val="20"/>
          <w:rtl w:val="0"/>
        </w:rPr>
        <w:t xml:space="preserve">Von Rauch, </w:t>
      </w:r>
      <w:r w:rsidDel="00000000" w:rsidR="00000000" w:rsidRPr="00000000">
        <w:rPr>
          <w:rFonts w:ascii="Times New Roman" w:cs="Times New Roman" w:eastAsia="Times New Roman" w:hAnsi="Times New Roman"/>
          <w:i w:val="1"/>
          <w:sz w:val="20"/>
          <w:szCs w:val="20"/>
          <w:rtl w:val="0"/>
        </w:rPr>
        <w:t xml:space="preserve">Baltic States</w:t>
      </w:r>
      <w:r w:rsidDel="00000000" w:rsidR="00000000" w:rsidRPr="00000000">
        <w:rPr>
          <w:rFonts w:ascii="Times New Roman" w:cs="Times New Roman" w:eastAsia="Times New Roman" w:hAnsi="Times New Roman"/>
          <w:sz w:val="20"/>
          <w:szCs w:val="20"/>
          <w:rtl w:val="0"/>
        </w:rPr>
        <w:t xml:space="preserve">. 24-25.</w:t>
      </w:r>
    </w:p>
  </w:footnote>
  <w:footnote w:id="16">
    <w:p w:rsidR="00000000" w:rsidDel="00000000" w:rsidP="00000000" w:rsidRDefault="00000000" w:rsidRPr="00000000" w14:paraId="00000032">
      <w:pPr>
        <w:spacing w:line="240" w:lineRule="auto"/>
        <w:rPr>
          <w:rFonts w:ascii="Times New Roman" w:cs="Times New Roman" w:eastAsia="Times New Roman" w:hAnsi="Times New Roman"/>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rFonts w:ascii="Times New Roman" w:cs="Times New Roman" w:eastAsia="Times New Roman" w:hAnsi="Times New Roman"/>
          <w:sz w:val="20"/>
          <w:szCs w:val="20"/>
          <w:rtl w:val="0"/>
        </w:rPr>
        <w:t xml:space="preserve">Senn, </w:t>
      </w:r>
      <w:r w:rsidDel="00000000" w:rsidR="00000000" w:rsidRPr="00000000">
        <w:rPr>
          <w:rFonts w:ascii="Times New Roman" w:cs="Times New Roman" w:eastAsia="Times New Roman" w:hAnsi="Times New Roman"/>
          <w:i w:val="1"/>
          <w:sz w:val="20"/>
          <w:szCs w:val="20"/>
          <w:rtl w:val="0"/>
        </w:rPr>
        <w:t xml:space="preserve">Modern Lithuania</w:t>
      </w:r>
      <w:r w:rsidDel="00000000" w:rsidR="00000000" w:rsidRPr="00000000">
        <w:rPr>
          <w:rFonts w:ascii="Times New Roman" w:cs="Times New Roman" w:eastAsia="Times New Roman" w:hAnsi="Times New Roman"/>
          <w:sz w:val="20"/>
          <w:szCs w:val="20"/>
          <w:rtl w:val="0"/>
        </w:rPr>
        <w:t xml:space="preserve">. 22.</w:t>
      </w:r>
    </w:p>
  </w:footnote>
  <w:footnote w:id="17">
    <w:p w:rsidR="00000000" w:rsidDel="00000000" w:rsidP="00000000" w:rsidRDefault="00000000" w:rsidRPr="00000000" w14:paraId="00000033">
      <w:pPr>
        <w:spacing w:line="240" w:lineRule="auto"/>
        <w:rPr>
          <w:rFonts w:ascii="Times New Roman" w:cs="Times New Roman" w:eastAsia="Times New Roman" w:hAnsi="Times New Roman"/>
          <w:sz w:val="20"/>
          <w:szCs w:val="20"/>
        </w:rPr>
      </w:pPr>
      <w:r w:rsidDel="00000000" w:rsidR="00000000" w:rsidRPr="00000000">
        <w:rPr>
          <w:rStyle w:val="FootnoteReference"/>
          <w:vertAlign w:val="superscript"/>
        </w:rPr>
        <w:footnoteRef/>
      </w:r>
      <w:r w:rsidDel="00000000" w:rsidR="00000000" w:rsidRPr="00000000">
        <w:rPr>
          <w:rFonts w:ascii="Times New Roman" w:cs="Times New Roman" w:eastAsia="Times New Roman" w:hAnsi="Times New Roman"/>
          <w:sz w:val="20"/>
          <w:szCs w:val="20"/>
          <w:rtl w:val="0"/>
        </w:rPr>
        <w:t xml:space="preserve"> J. O. Sirvydas, “Silence Concerning Lithuania.,” </w:t>
      </w:r>
      <w:r w:rsidDel="00000000" w:rsidR="00000000" w:rsidRPr="00000000">
        <w:rPr>
          <w:rFonts w:ascii="Times New Roman" w:cs="Times New Roman" w:eastAsia="Times New Roman" w:hAnsi="Times New Roman"/>
          <w:i w:val="1"/>
          <w:sz w:val="20"/>
          <w:szCs w:val="20"/>
          <w:rtl w:val="0"/>
        </w:rPr>
        <w:t xml:space="preserve">The New York Times</w:t>
      </w:r>
      <w:r w:rsidDel="00000000" w:rsidR="00000000" w:rsidRPr="00000000">
        <w:rPr>
          <w:rFonts w:ascii="Times New Roman" w:cs="Times New Roman" w:eastAsia="Times New Roman" w:hAnsi="Times New Roman"/>
          <w:sz w:val="20"/>
          <w:szCs w:val="20"/>
          <w:rtl w:val="0"/>
        </w:rPr>
        <w:t xml:space="preserve">, May 7, 1915, sec. Archives,</w:t>
      </w:r>
      <w:hyperlink r:id="rId11">
        <w:r w:rsidDel="00000000" w:rsidR="00000000" w:rsidRPr="00000000">
          <w:rPr>
            <w:rFonts w:ascii="Times New Roman" w:cs="Times New Roman" w:eastAsia="Times New Roman" w:hAnsi="Times New Roman"/>
            <w:sz w:val="20"/>
            <w:szCs w:val="20"/>
            <w:rtl w:val="0"/>
          </w:rPr>
          <w:t xml:space="preserve"> </w:t>
        </w:r>
      </w:hyperlink>
      <w:hyperlink r:id="rId12">
        <w:r w:rsidDel="00000000" w:rsidR="00000000" w:rsidRPr="00000000">
          <w:rPr>
            <w:rFonts w:ascii="Times New Roman" w:cs="Times New Roman" w:eastAsia="Times New Roman" w:hAnsi="Times New Roman"/>
            <w:color w:val="1155cc"/>
            <w:sz w:val="20"/>
            <w:szCs w:val="20"/>
            <w:u w:val="single"/>
            <w:rtl w:val="0"/>
          </w:rPr>
          <w:t xml:space="preserve">https://www.nytimes.com/1915/05/07/archives/silence-concerning-lithuania.html</w:t>
        </w:r>
      </w:hyperlink>
      <w:r w:rsidDel="00000000" w:rsidR="00000000" w:rsidRPr="00000000">
        <w:rPr>
          <w:rFonts w:ascii="Times New Roman" w:cs="Times New Roman" w:eastAsia="Times New Roman" w:hAnsi="Times New Roman"/>
          <w:sz w:val="20"/>
          <w:szCs w:val="20"/>
          <w:rtl w:val="0"/>
        </w:rPr>
        <w:t xml:space="preserve">.</w:t>
      </w:r>
    </w:p>
  </w:footnote>
  <w:footnote w:id="18">
    <w:p w:rsidR="00000000" w:rsidDel="00000000" w:rsidP="00000000" w:rsidRDefault="00000000" w:rsidRPr="00000000" w14:paraId="00000034">
      <w:pPr>
        <w:spacing w:line="240" w:lineRule="auto"/>
        <w:rPr>
          <w:rFonts w:ascii="Times New Roman" w:cs="Times New Roman" w:eastAsia="Times New Roman" w:hAnsi="Times New Roman"/>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rFonts w:ascii="Times New Roman" w:cs="Times New Roman" w:eastAsia="Times New Roman" w:hAnsi="Times New Roman"/>
          <w:sz w:val="20"/>
          <w:szCs w:val="20"/>
          <w:rtl w:val="0"/>
        </w:rPr>
        <w:t xml:space="preserve">“DISTRESS IN LITHUANIA.; Peaceable, War-Ruined Population in Need of Food.,” </w:t>
      </w:r>
      <w:r w:rsidDel="00000000" w:rsidR="00000000" w:rsidRPr="00000000">
        <w:rPr>
          <w:rFonts w:ascii="Times New Roman" w:cs="Times New Roman" w:eastAsia="Times New Roman" w:hAnsi="Times New Roman"/>
          <w:i w:val="1"/>
          <w:sz w:val="20"/>
          <w:szCs w:val="20"/>
          <w:rtl w:val="0"/>
        </w:rPr>
        <w:t xml:space="preserve">The New York Times</w:t>
      </w:r>
      <w:r w:rsidDel="00000000" w:rsidR="00000000" w:rsidRPr="00000000">
        <w:rPr>
          <w:rFonts w:ascii="Times New Roman" w:cs="Times New Roman" w:eastAsia="Times New Roman" w:hAnsi="Times New Roman"/>
          <w:sz w:val="20"/>
          <w:szCs w:val="20"/>
          <w:rtl w:val="0"/>
        </w:rPr>
        <w:t xml:space="preserve">, August 12, 1915, sec. Archives,</w:t>
      </w:r>
      <w:hyperlink r:id="rId13">
        <w:r w:rsidDel="00000000" w:rsidR="00000000" w:rsidRPr="00000000">
          <w:rPr>
            <w:rFonts w:ascii="Times New Roman" w:cs="Times New Roman" w:eastAsia="Times New Roman" w:hAnsi="Times New Roman"/>
            <w:sz w:val="20"/>
            <w:szCs w:val="20"/>
            <w:rtl w:val="0"/>
          </w:rPr>
          <w:t xml:space="preserve"> </w:t>
        </w:r>
      </w:hyperlink>
      <w:hyperlink r:id="rId14">
        <w:r w:rsidDel="00000000" w:rsidR="00000000" w:rsidRPr="00000000">
          <w:rPr>
            <w:rFonts w:ascii="Times New Roman" w:cs="Times New Roman" w:eastAsia="Times New Roman" w:hAnsi="Times New Roman"/>
            <w:color w:val="1155cc"/>
            <w:sz w:val="20"/>
            <w:szCs w:val="20"/>
            <w:u w:val="single"/>
            <w:rtl w:val="0"/>
          </w:rPr>
          <w:t xml:space="preserve">https://www.nytimes.com/1915/08/12/archives/distress-in-lithuania-peaceable-warruined-population-in-need-of.html</w:t>
        </w:r>
      </w:hyperlink>
      <w:r w:rsidDel="00000000" w:rsidR="00000000" w:rsidRPr="00000000">
        <w:rPr>
          <w:rFonts w:ascii="Times New Roman" w:cs="Times New Roman" w:eastAsia="Times New Roman" w:hAnsi="Times New Roman"/>
          <w:sz w:val="20"/>
          <w:szCs w:val="20"/>
          <w:rtl w:val="0"/>
        </w:rPr>
        <w:t xml:space="preserve">.</w:t>
      </w:r>
    </w:p>
  </w:footnote>
  <w:footnote w:id="19">
    <w:p w:rsidR="00000000" w:rsidDel="00000000" w:rsidP="00000000" w:rsidRDefault="00000000" w:rsidRPr="00000000" w14:paraId="00000035">
      <w:pPr>
        <w:spacing w:line="240" w:lineRule="auto"/>
        <w:rPr>
          <w:rFonts w:ascii="Times New Roman" w:cs="Times New Roman" w:eastAsia="Times New Roman" w:hAnsi="Times New Roman"/>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rFonts w:ascii="Times New Roman" w:cs="Times New Roman" w:eastAsia="Times New Roman" w:hAnsi="Times New Roman"/>
          <w:sz w:val="20"/>
          <w:szCs w:val="20"/>
          <w:rtl w:val="0"/>
        </w:rPr>
        <w:t xml:space="preserve">Ibid.</w:t>
      </w:r>
    </w:p>
  </w:footnote>
  <w:footnote w:id="20">
    <w:p w:rsidR="00000000" w:rsidDel="00000000" w:rsidP="00000000" w:rsidRDefault="00000000" w:rsidRPr="00000000" w14:paraId="00000036">
      <w:pPr>
        <w:spacing w:line="240" w:lineRule="auto"/>
        <w:rPr>
          <w:rFonts w:ascii="Times New Roman" w:cs="Times New Roman" w:eastAsia="Times New Roman" w:hAnsi="Times New Roman"/>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rFonts w:ascii="Times New Roman" w:cs="Times New Roman" w:eastAsia="Times New Roman" w:hAnsi="Times New Roman"/>
          <w:sz w:val="20"/>
          <w:szCs w:val="20"/>
          <w:rtl w:val="0"/>
        </w:rPr>
        <w:t xml:space="preserve">Senn, </w:t>
      </w:r>
      <w:r w:rsidDel="00000000" w:rsidR="00000000" w:rsidRPr="00000000">
        <w:rPr>
          <w:rFonts w:ascii="Times New Roman" w:cs="Times New Roman" w:eastAsia="Times New Roman" w:hAnsi="Times New Roman"/>
          <w:i w:val="1"/>
          <w:sz w:val="20"/>
          <w:szCs w:val="20"/>
          <w:rtl w:val="0"/>
        </w:rPr>
        <w:t xml:space="preserve">Modern Lithuania</w:t>
      </w:r>
      <w:r w:rsidDel="00000000" w:rsidR="00000000" w:rsidRPr="00000000">
        <w:rPr>
          <w:rFonts w:ascii="Times New Roman" w:cs="Times New Roman" w:eastAsia="Times New Roman" w:hAnsi="Times New Roman"/>
          <w:sz w:val="20"/>
          <w:szCs w:val="20"/>
          <w:rtl w:val="0"/>
        </w:rPr>
        <w:t xml:space="preserve">. 24.</w:t>
      </w:r>
    </w:p>
  </w:footnote>
  <w:footnote w:id="21">
    <w:p w:rsidR="00000000" w:rsidDel="00000000" w:rsidP="00000000" w:rsidRDefault="00000000" w:rsidRPr="00000000" w14:paraId="00000037">
      <w:pPr>
        <w:spacing w:line="240" w:lineRule="auto"/>
        <w:rPr>
          <w:rFonts w:ascii="Times New Roman" w:cs="Times New Roman" w:eastAsia="Times New Roman" w:hAnsi="Times New Roman"/>
          <w:sz w:val="20"/>
          <w:szCs w:val="20"/>
        </w:rPr>
      </w:pPr>
      <w:r w:rsidDel="00000000" w:rsidR="00000000" w:rsidRPr="00000000">
        <w:rPr>
          <w:rStyle w:val="FootnoteReference"/>
          <w:vertAlign w:val="superscript"/>
        </w:rPr>
        <w:footnoteRef/>
      </w:r>
      <w:r w:rsidDel="00000000" w:rsidR="00000000" w:rsidRPr="00000000">
        <w:rPr>
          <w:rFonts w:ascii="Times New Roman" w:cs="Times New Roman" w:eastAsia="Times New Roman" w:hAnsi="Times New Roman"/>
          <w:sz w:val="20"/>
          <w:szCs w:val="20"/>
          <w:rtl w:val="0"/>
        </w:rPr>
        <w:t xml:space="preserve"> Ida Clyde Clarke, “CHAPTER XXXVII - RELIEF FOR POLAND AND RUSSIA,” in </w:t>
      </w:r>
      <w:r w:rsidDel="00000000" w:rsidR="00000000" w:rsidRPr="00000000">
        <w:rPr>
          <w:rFonts w:ascii="Times New Roman" w:cs="Times New Roman" w:eastAsia="Times New Roman" w:hAnsi="Times New Roman"/>
          <w:i w:val="1"/>
          <w:sz w:val="20"/>
          <w:szCs w:val="20"/>
          <w:rtl w:val="0"/>
        </w:rPr>
        <w:t xml:space="preserve">American Women and the World War</w:t>
      </w:r>
      <w:r w:rsidDel="00000000" w:rsidR="00000000" w:rsidRPr="00000000">
        <w:rPr>
          <w:rFonts w:ascii="Times New Roman" w:cs="Times New Roman" w:eastAsia="Times New Roman" w:hAnsi="Times New Roman"/>
          <w:sz w:val="20"/>
          <w:szCs w:val="20"/>
          <w:rtl w:val="0"/>
        </w:rPr>
        <w:t xml:space="preserve"> (London, UK: D. APPLETON AND COMPANY, 1918), 544,</w:t>
      </w:r>
      <w:hyperlink r:id="rId15">
        <w:r w:rsidDel="00000000" w:rsidR="00000000" w:rsidRPr="00000000">
          <w:rPr>
            <w:rFonts w:ascii="Times New Roman" w:cs="Times New Roman" w:eastAsia="Times New Roman" w:hAnsi="Times New Roman"/>
            <w:sz w:val="20"/>
            <w:szCs w:val="20"/>
            <w:rtl w:val="0"/>
          </w:rPr>
          <w:t xml:space="preserve"> </w:t>
        </w:r>
      </w:hyperlink>
      <w:hyperlink r:id="rId16">
        <w:r w:rsidDel="00000000" w:rsidR="00000000" w:rsidRPr="00000000">
          <w:rPr>
            <w:rFonts w:ascii="Times New Roman" w:cs="Times New Roman" w:eastAsia="Times New Roman" w:hAnsi="Times New Roman"/>
            <w:color w:val="1155cc"/>
            <w:sz w:val="20"/>
            <w:szCs w:val="20"/>
            <w:u w:val="single"/>
            <w:rtl w:val="0"/>
          </w:rPr>
          <w:t xml:space="preserve">https://net.lib.byu.edu/estu/wwi/comment/Clarke/Clarke00TC.htm#contents</w:t>
        </w:r>
      </w:hyperlink>
      <w:r w:rsidDel="00000000" w:rsidR="00000000" w:rsidRPr="00000000">
        <w:rPr>
          <w:rFonts w:ascii="Times New Roman" w:cs="Times New Roman" w:eastAsia="Times New Roman" w:hAnsi="Times New Roman"/>
          <w:sz w:val="20"/>
          <w:szCs w:val="20"/>
          <w:rtl w:val="0"/>
        </w:rPr>
        <w:t xml:space="preserve">.</w:t>
      </w:r>
    </w:p>
  </w:footnote>
  <w:footnote w:id="22">
    <w:p w:rsidR="00000000" w:rsidDel="00000000" w:rsidP="00000000" w:rsidRDefault="00000000" w:rsidRPr="00000000" w14:paraId="00000038">
      <w:pPr>
        <w:spacing w:line="240" w:lineRule="auto"/>
        <w:rPr>
          <w:rFonts w:ascii="Times New Roman" w:cs="Times New Roman" w:eastAsia="Times New Roman" w:hAnsi="Times New Roman"/>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rFonts w:ascii="Times New Roman" w:cs="Times New Roman" w:eastAsia="Times New Roman" w:hAnsi="Times New Roman"/>
          <w:sz w:val="20"/>
          <w:szCs w:val="20"/>
          <w:rtl w:val="0"/>
        </w:rPr>
        <w:t xml:space="preserve">Senn, </w:t>
      </w:r>
      <w:r w:rsidDel="00000000" w:rsidR="00000000" w:rsidRPr="00000000">
        <w:rPr>
          <w:rFonts w:ascii="Times New Roman" w:cs="Times New Roman" w:eastAsia="Times New Roman" w:hAnsi="Times New Roman"/>
          <w:i w:val="1"/>
          <w:sz w:val="20"/>
          <w:szCs w:val="20"/>
          <w:rtl w:val="0"/>
        </w:rPr>
        <w:t xml:space="preserve">Modern Lithuania</w:t>
      </w:r>
      <w:r w:rsidDel="00000000" w:rsidR="00000000" w:rsidRPr="00000000">
        <w:rPr>
          <w:rFonts w:ascii="Times New Roman" w:cs="Times New Roman" w:eastAsia="Times New Roman" w:hAnsi="Times New Roman"/>
          <w:sz w:val="20"/>
          <w:szCs w:val="20"/>
          <w:rtl w:val="0"/>
        </w:rPr>
        <w:t xml:space="preserve">. 58-59.</w:t>
      </w:r>
    </w:p>
  </w:footnote>
  <w:footnote w:id="23">
    <w:p w:rsidR="00000000" w:rsidDel="00000000" w:rsidP="00000000" w:rsidRDefault="00000000" w:rsidRPr="00000000" w14:paraId="00000039">
      <w:pPr>
        <w:spacing w:line="240" w:lineRule="auto"/>
        <w:rPr>
          <w:rFonts w:ascii="Times New Roman" w:cs="Times New Roman" w:eastAsia="Times New Roman" w:hAnsi="Times New Roman"/>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rFonts w:ascii="Times New Roman" w:cs="Times New Roman" w:eastAsia="Times New Roman" w:hAnsi="Times New Roman"/>
          <w:sz w:val="20"/>
          <w:szCs w:val="20"/>
          <w:rtl w:val="0"/>
        </w:rPr>
        <w:t xml:space="preserve">Ibid, 90-91.</w:t>
      </w:r>
    </w:p>
  </w:footnote>
  <w:footnote w:id="24">
    <w:p w:rsidR="00000000" w:rsidDel="00000000" w:rsidP="00000000" w:rsidRDefault="00000000" w:rsidRPr="00000000" w14:paraId="0000003A">
      <w:pPr>
        <w:spacing w:line="240" w:lineRule="auto"/>
        <w:rPr>
          <w:rFonts w:ascii="Times New Roman" w:cs="Times New Roman" w:eastAsia="Times New Roman" w:hAnsi="Times New Roman"/>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rFonts w:ascii="Times New Roman" w:cs="Times New Roman" w:eastAsia="Times New Roman" w:hAnsi="Times New Roman"/>
          <w:sz w:val="20"/>
          <w:szCs w:val="20"/>
          <w:rtl w:val="0"/>
        </w:rPr>
        <w:t xml:space="preserve">Ibid, 207.</w:t>
      </w:r>
    </w:p>
  </w:footnote>
  <w:footnote w:id="26">
    <w:p w:rsidR="00000000" w:rsidDel="00000000" w:rsidP="00000000" w:rsidRDefault="00000000" w:rsidRPr="00000000" w14:paraId="0000003B">
      <w:pPr>
        <w:spacing w:line="240" w:lineRule="auto"/>
        <w:rPr>
          <w:rFonts w:ascii="Times New Roman" w:cs="Times New Roman" w:eastAsia="Times New Roman" w:hAnsi="Times New Roman"/>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rFonts w:ascii="Times New Roman" w:cs="Times New Roman" w:eastAsia="Times New Roman" w:hAnsi="Times New Roman"/>
          <w:sz w:val="20"/>
          <w:szCs w:val="20"/>
          <w:rtl w:val="0"/>
        </w:rPr>
        <w:t xml:space="preserve">Ibid, 161.</w:t>
      </w:r>
    </w:p>
  </w:footnote>
  <w:footnote w:id="25">
    <w:p w:rsidR="00000000" w:rsidDel="00000000" w:rsidP="00000000" w:rsidRDefault="00000000" w:rsidRPr="00000000" w14:paraId="0000003C">
      <w:pPr>
        <w:spacing w:line="240" w:lineRule="auto"/>
        <w:rPr>
          <w:rFonts w:ascii="Times New Roman" w:cs="Times New Roman" w:eastAsia="Times New Roman" w:hAnsi="Times New Roman"/>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rFonts w:ascii="Times New Roman" w:cs="Times New Roman" w:eastAsia="Times New Roman" w:hAnsi="Times New Roman"/>
          <w:sz w:val="20"/>
          <w:szCs w:val="20"/>
          <w:rtl w:val="0"/>
        </w:rPr>
        <w:t xml:space="preserve">Von Rauch, </w:t>
      </w:r>
      <w:r w:rsidDel="00000000" w:rsidR="00000000" w:rsidRPr="00000000">
        <w:rPr>
          <w:rFonts w:ascii="Times New Roman" w:cs="Times New Roman" w:eastAsia="Times New Roman" w:hAnsi="Times New Roman"/>
          <w:i w:val="1"/>
          <w:sz w:val="20"/>
          <w:szCs w:val="20"/>
          <w:rtl w:val="0"/>
        </w:rPr>
        <w:t xml:space="preserve">Baltic States</w:t>
      </w:r>
      <w:r w:rsidDel="00000000" w:rsidR="00000000" w:rsidRPr="00000000">
        <w:rPr>
          <w:rFonts w:ascii="Times New Roman" w:cs="Times New Roman" w:eastAsia="Times New Roman" w:hAnsi="Times New Roman"/>
          <w:sz w:val="20"/>
          <w:szCs w:val="20"/>
          <w:rtl w:val="0"/>
        </w:rPr>
        <w:t xml:space="preserve">, 180-188.</w:t>
      </w:r>
    </w:p>
  </w:footnote>
  <w:footnote w:id="27">
    <w:p w:rsidR="00000000" w:rsidDel="00000000" w:rsidP="00000000" w:rsidRDefault="00000000" w:rsidRPr="00000000" w14:paraId="0000003D">
      <w:pPr>
        <w:spacing w:line="240" w:lineRule="auto"/>
        <w:rPr>
          <w:rFonts w:ascii="Times New Roman" w:cs="Times New Roman" w:eastAsia="Times New Roman" w:hAnsi="Times New Roman"/>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rFonts w:ascii="Times New Roman" w:cs="Times New Roman" w:eastAsia="Times New Roman" w:hAnsi="Times New Roman"/>
          <w:sz w:val="20"/>
          <w:szCs w:val="20"/>
          <w:rtl w:val="0"/>
        </w:rPr>
        <w:t xml:space="preserve">Constantine Jurgela, </w:t>
      </w:r>
      <w:r w:rsidDel="00000000" w:rsidR="00000000" w:rsidRPr="00000000">
        <w:rPr>
          <w:rFonts w:ascii="Times New Roman" w:cs="Times New Roman" w:eastAsia="Times New Roman" w:hAnsi="Times New Roman"/>
          <w:i w:val="1"/>
          <w:sz w:val="20"/>
          <w:szCs w:val="20"/>
          <w:rtl w:val="0"/>
        </w:rPr>
        <w:t xml:space="preserve">Lithuania and the United States: The Establishment of State Relations</w:t>
      </w:r>
      <w:r w:rsidDel="00000000" w:rsidR="00000000" w:rsidRPr="00000000">
        <w:rPr>
          <w:rFonts w:ascii="Times New Roman" w:cs="Times New Roman" w:eastAsia="Times New Roman" w:hAnsi="Times New Roman"/>
          <w:sz w:val="20"/>
          <w:szCs w:val="20"/>
          <w:rtl w:val="0"/>
        </w:rPr>
        <w:t xml:space="preserve">, 1st ed. (Chicago, IL: Lithuanian Historical Society, 1985). 219-220.</w:t>
      </w:r>
    </w:p>
  </w:footnote>
  <w:footnote w:id="30">
    <w:p w:rsidR="00000000" w:rsidDel="00000000" w:rsidP="00000000" w:rsidRDefault="00000000" w:rsidRPr="00000000" w14:paraId="0000003E">
      <w:pPr>
        <w:spacing w:line="240" w:lineRule="auto"/>
        <w:rPr>
          <w:rFonts w:ascii="Times New Roman" w:cs="Times New Roman" w:eastAsia="Times New Roman" w:hAnsi="Times New Roman"/>
          <w:sz w:val="20"/>
          <w:szCs w:val="20"/>
        </w:rPr>
      </w:pPr>
      <w:r w:rsidDel="00000000" w:rsidR="00000000" w:rsidRPr="00000000">
        <w:rPr>
          <w:rStyle w:val="FootnoteReference"/>
          <w:vertAlign w:val="superscript"/>
        </w:rPr>
        <w:footnoteRef/>
      </w:r>
      <w:r w:rsidDel="00000000" w:rsidR="00000000" w:rsidRPr="00000000">
        <w:rPr>
          <w:rFonts w:ascii="Times New Roman" w:cs="Times New Roman" w:eastAsia="Times New Roman" w:hAnsi="Times New Roman"/>
          <w:sz w:val="20"/>
          <w:szCs w:val="20"/>
          <w:rtl w:val="0"/>
        </w:rPr>
        <w:t xml:space="preserve"> “Magdalena Avietėnaitė (1892-1984)” (Lithuanian Catholic Academy of Science, n.d.), ALKA,</w:t>
      </w:r>
      <w:hyperlink r:id="rId17">
        <w:r w:rsidDel="00000000" w:rsidR="00000000" w:rsidRPr="00000000">
          <w:rPr>
            <w:rFonts w:ascii="Times New Roman" w:cs="Times New Roman" w:eastAsia="Times New Roman" w:hAnsi="Times New Roman"/>
            <w:sz w:val="20"/>
            <w:szCs w:val="20"/>
            <w:rtl w:val="0"/>
          </w:rPr>
          <w:t xml:space="preserve"> </w:t>
        </w:r>
      </w:hyperlink>
      <w:hyperlink r:id="rId18">
        <w:r w:rsidDel="00000000" w:rsidR="00000000" w:rsidRPr="00000000">
          <w:rPr>
            <w:rFonts w:ascii="Times New Roman" w:cs="Times New Roman" w:eastAsia="Times New Roman" w:hAnsi="Times New Roman"/>
            <w:color w:val="1155cc"/>
            <w:sz w:val="20"/>
            <w:szCs w:val="20"/>
            <w:u w:val="single"/>
            <w:rtl w:val="0"/>
          </w:rPr>
          <w:t xml:space="preserve">http://www.lkma.org/pdf_files/mavietenaite_asmuo.pdf</w:t>
        </w:r>
      </w:hyperlink>
      <w:r w:rsidDel="00000000" w:rsidR="00000000" w:rsidRPr="00000000">
        <w:rPr>
          <w:rFonts w:ascii="Times New Roman" w:cs="Times New Roman" w:eastAsia="Times New Roman" w:hAnsi="Times New Roman"/>
          <w:sz w:val="20"/>
          <w:szCs w:val="20"/>
          <w:rtl w:val="0"/>
        </w:rPr>
        <w:t xml:space="preserve">.</w:t>
      </w:r>
    </w:p>
  </w:footnote>
  <w:footnote w:id="31">
    <w:p w:rsidR="00000000" w:rsidDel="00000000" w:rsidP="00000000" w:rsidRDefault="00000000" w:rsidRPr="00000000" w14:paraId="0000003F">
      <w:pPr>
        <w:spacing w:line="240" w:lineRule="auto"/>
        <w:rPr>
          <w:rFonts w:ascii="Times New Roman" w:cs="Times New Roman" w:eastAsia="Times New Roman" w:hAnsi="Times New Roman"/>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rFonts w:ascii="Times New Roman" w:cs="Times New Roman" w:eastAsia="Times New Roman" w:hAnsi="Times New Roman"/>
          <w:sz w:val="20"/>
          <w:szCs w:val="20"/>
          <w:rtl w:val="0"/>
        </w:rPr>
        <w:t xml:space="preserve">“JOSEPH LAUCKA DIES,” Washington Post, </w:t>
      </w:r>
      <w:hyperlink r:id="rId19">
        <w:r w:rsidDel="00000000" w:rsidR="00000000" w:rsidRPr="00000000">
          <w:rPr>
            <w:rFonts w:ascii="Times New Roman" w:cs="Times New Roman" w:eastAsia="Times New Roman" w:hAnsi="Times New Roman"/>
            <w:color w:val="1155cc"/>
            <w:sz w:val="20"/>
            <w:szCs w:val="20"/>
            <w:u w:val="single"/>
            <w:rtl w:val="0"/>
          </w:rPr>
          <w:t xml:space="preserve">https://www.washingtonpost.com/archive/local/1993/09/12/joseph-laucka-dies/bdb6b645-a492-47a1-8211-6fae275200de/</w:t>
        </w:r>
      </w:hyperlink>
      <w:r w:rsidDel="00000000" w:rsidR="00000000" w:rsidRPr="00000000">
        <w:rPr>
          <w:rFonts w:ascii="Times New Roman" w:cs="Times New Roman" w:eastAsia="Times New Roman" w:hAnsi="Times New Roman"/>
          <w:sz w:val="20"/>
          <w:szCs w:val="20"/>
          <w:rtl w:val="0"/>
        </w:rPr>
        <w:t xml:space="preserve">. </w:t>
      </w:r>
    </w:p>
  </w:footnote>
  <w:footnote w:id="28">
    <w:p w:rsidR="00000000" w:rsidDel="00000000" w:rsidP="00000000" w:rsidRDefault="00000000" w:rsidRPr="00000000" w14:paraId="00000040">
      <w:pPr>
        <w:spacing w:line="240" w:lineRule="auto"/>
        <w:rPr>
          <w:rFonts w:ascii="Times New Roman" w:cs="Times New Roman" w:eastAsia="Times New Roman" w:hAnsi="Times New Roman"/>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rFonts w:ascii="Times New Roman" w:cs="Times New Roman" w:eastAsia="Times New Roman" w:hAnsi="Times New Roman"/>
          <w:sz w:val="20"/>
          <w:szCs w:val="20"/>
          <w:rtl w:val="0"/>
        </w:rPr>
        <w:t xml:space="preserve">Robert Vitas. “The Polish-Lithuanian Crisis of 1938.” </w:t>
      </w:r>
      <w:r w:rsidDel="00000000" w:rsidR="00000000" w:rsidRPr="00000000">
        <w:rPr>
          <w:rFonts w:ascii="Times New Roman" w:cs="Times New Roman" w:eastAsia="Times New Roman" w:hAnsi="Times New Roman"/>
          <w:i w:val="1"/>
          <w:sz w:val="20"/>
          <w:szCs w:val="20"/>
          <w:rtl w:val="0"/>
        </w:rPr>
        <w:t xml:space="preserve">Litanus - Lithuanian Quarterly Journal of Arts and Sciences</w:t>
      </w:r>
      <w:r w:rsidDel="00000000" w:rsidR="00000000" w:rsidRPr="00000000">
        <w:rPr>
          <w:rFonts w:ascii="Times New Roman" w:cs="Times New Roman" w:eastAsia="Times New Roman" w:hAnsi="Times New Roman"/>
          <w:sz w:val="20"/>
          <w:szCs w:val="20"/>
          <w:rtl w:val="0"/>
        </w:rPr>
        <w:t xml:space="preserve"> 30, no. 2 (Summer 1984).</w:t>
      </w:r>
      <w:hyperlink r:id="rId20">
        <w:r w:rsidDel="00000000" w:rsidR="00000000" w:rsidRPr="00000000">
          <w:rPr>
            <w:rFonts w:ascii="Times New Roman" w:cs="Times New Roman" w:eastAsia="Times New Roman" w:hAnsi="Times New Roman"/>
            <w:sz w:val="20"/>
            <w:szCs w:val="20"/>
            <w:rtl w:val="0"/>
          </w:rPr>
          <w:t xml:space="preserve"> </w:t>
        </w:r>
      </w:hyperlink>
      <w:hyperlink r:id="rId21">
        <w:r w:rsidDel="00000000" w:rsidR="00000000" w:rsidRPr="00000000">
          <w:rPr>
            <w:rFonts w:ascii="Times New Roman" w:cs="Times New Roman" w:eastAsia="Times New Roman" w:hAnsi="Times New Roman"/>
            <w:color w:val="1155cc"/>
            <w:sz w:val="20"/>
            <w:szCs w:val="20"/>
            <w:u w:val="single"/>
            <w:rtl w:val="0"/>
          </w:rPr>
          <w:t xml:space="preserve">http://www.lituanus.org/1984_2/84_2_03.htm</w:t>
        </w:r>
      </w:hyperlink>
      <w:r w:rsidDel="00000000" w:rsidR="00000000" w:rsidRPr="00000000">
        <w:rPr>
          <w:rFonts w:ascii="Times New Roman" w:cs="Times New Roman" w:eastAsia="Times New Roman" w:hAnsi="Times New Roman"/>
          <w:sz w:val="20"/>
          <w:szCs w:val="20"/>
          <w:rtl w:val="0"/>
        </w:rPr>
        <w:t xml:space="preserve">.</w:t>
      </w:r>
    </w:p>
  </w:footnote>
  <w:footnote w:id="29">
    <w:p w:rsidR="00000000" w:rsidDel="00000000" w:rsidP="00000000" w:rsidRDefault="00000000" w:rsidRPr="00000000" w14:paraId="00000041">
      <w:pPr>
        <w:spacing w:line="240" w:lineRule="auto"/>
        <w:rPr>
          <w:rFonts w:ascii="Times New Roman" w:cs="Times New Roman" w:eastAsia="Times New Roman" w:hAnsi="Times New Roman"/>
          <w:sz w:val="20"/>
          <w:szCs w:val="20"/>
        </w:rPr>
      </w:pPr>
      <w:r w:rsidDel="00000000" w:rsidR="00000000" w:rsidRPr="00000000">
        <w:rPr>
          <w:rStyle w:val="FootnoteReference"/>
          <w:vertAlign w:val="superscript"/>
        </w:rPr>
        <w:footnoteRef/>
      </w:r>
      <w:r w:rsidDel="00000000" w:rsidR="00000000" w:rsidRPr="00000000">
        <w:rPr>
          <w:rFonts w:ascii="Times New Roman" w:cs="Times New Roman" w:eastAsia="Times New Roman" w:hAnsi="Times New Roman"/>
          <w:sz w:val="20"/>
          <w:szCs w:val="20"/>
          <w:rtl w:val="0"/>
        </w:rPr>
        <w:t xml:space="preserve"> Leonas Sabaliunas, </w:t>
      </w:r>
      <w:r w:rsidDel="00000000" w:rsidR="00000000" w:rsidRPr="00000000">
        <w:rPr>
          <w:rFonts w:ascii="Times New Roman" w:cs="Times New Roman" w:eastAsia="Times New Roman" w:hAnsi="Times New Roman"/>
          <w:i w:val="1"/>
          <w:sz w:val="20"/>
          <w:szCs w:val="20"/>
          <w:rtl w:val="0"/>
        </w:rPr>
        <w:t xml:space="preserve">Lithuania in Crisis: Nationalism to Communism, 1939-1940</w:t>
      </w:r>
      <w:r w:rsidDel="00000000" w:rsidR="00000000" w:rsidRPr="00000000">
        <w:rPr>
          <w:rFonts w:ascii="Times New Roman" w:cs="Times New Roman" w:eastAsia="Times New Roman" w:hAnsi="Times New Roman"/>
          <w:sz w:val="20"/>
          <w:szCs w:val="20"/>
          <w:rtl w:val="0"/>
        </w:rPr>
        <w:t xml:space="preserve">, 1st ed. (Bloomington, IN: Indiana University Press, 1972).15.</w:t>
      </w:r>
    </w:p>
  </w:footnote>
  <w:footnote w:id="37">
    <w:p w:rsidR="00000000" w:rsidDel="00000000" w:rsidP="00000000" w:rsidRDefault="00000000" w:rsidRPr="00000000" w14:paraId="00000042">
      <w:pPr>
        <w:spacing w:line="240" w:lineRule="auto"/>
        <w:rPr>
          <w:rFonts w:ascii="Times New Roman" w:cs="Times New Roman" w:eastAsia="Times New Roman" w:hAnsi="Times New Roman"/>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rFonts w:ascii="Times New Roman" w:cs="Times New Roman" w:eastAsia="Times New Roman" w:hAnsi="Times New Roman"/>
          <w:sz w:val="20"/>
          <w:szCs w:val="20"/>
          <w:rtl w:val="0"/>
        </w:rPr>
        <w:t xml:space="preserve">Sabaliunas, </w:t>
      </w:r>
      <w:r w:rsidDel="00000000" w:rsidR="00000000" w:rsidRPr="00000000">
        <w:rPr>
          <w:rFonts w:ascii="Times New Roman" w:cs="Times New Roman" w:eastAsia="Times New Roman" w:hAnsi="Times New Roman"/>
          <w:i w:val="1"/>
          <w:sz w:val="20"/>
          <w:szCs w:val="20"/>
          <w:rtl w:val="0"/>
        </w:rPr>
        <w:t xml:space="preserve">Lithuania in Crisis</w:t>
      </w:r>
      <w:r w:rsidDel="00000000" w:rsidR="00000000" w:rsidRPr="00000000">
        <w:rPr>
          <w:rFonts w:ascii="Times New Roman" w:cs="Times New Roman" w:eastAsia="Times New Roman" w:hAnsi="Times New Roman"/>
          <w:sz w:val="20"/>
          <w:szCs w:val="20"/>
          <w:rtl w:val="0"/>
        </w:rPr>
        <w:t xml:space="preserve">. 114.</w:t>
      </w:r>
    </w:p>
  </w:footnote>
  <w:footnote w:id="32">
    <w:p w:rsidR="00000000" w:rsidDel="00000000" w:rsidP="00000000" w:rsidRDefault="00000000" w:rsidRPr="00000000" w14:paraId="00000043">
      <w:pPr>
        <w:spacing w:line="240" w:lineRule="auto"/>
        <w:rPr>
          <w:rFonts w:ascii="Times New Roman" w:cs="Times New Roman" w:eastAsia="Times New Roman" w:hAnsi="Times New Roman"/>
          <w:sz w:val="20"/>
          <w:szCs w:val="20"/>
        </w:rPr>
      </w:pPr>
      <w:r w:rsidDel="00000000" w:rsidR="00000000" w:rsidRPr="00000000">
        <w:rPr>
          <w:rStyle w:val="FootnoteReference"/>
          <w:vertAlign w:val="superscript"/>
        </w:rPr>
        <w:footnoteRef/>
      </w:r>
      <w:r w:rsidDel="00000000" w:rsidR="00000000" w:rsidRPr="00000000">
        <w:rPr>
          <w:rFonts w:ascii="Times New Roman" w:cs="Times New Roman" w:eastAsia="Times New Roman" w:hAnsi="Times New Roman"/>
          <w:sz w:val="20"/>
          <w:szCs w:val="20"/>
          <w:rtl w:val="0"/>
        </w:rPr>
        <w:t xml:space="preserve"> “Lithuania at the New York World’s Fair” (The New York World’s Fair Lithuanian American Committee, 1939).</w:t>
      </w:r>
    </w:p>
  </w:footnote>
  <w:footnote w:id="33">
    <w:p w:rsidR="00000000" w:rsidDel="00000000" w:rsidP="00000000" w:rsidRDefault="00000000" w:rsidRPr="00000000" w14:paraId="00000044">
      <w:pPr>
        <w:spacing w:line="240" w:lineRule="auto"/>
        <w:rPr>
          <w:rFonts w:ascii="Times New Roman" w:cs="Times New Roman" w:eastAsia="Times New Roman" w:hAnsi="Times New Roman"/>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rFonts w:ascii="Times New Roman" w:cs="Times New Roman" w:eastAsia="Times New Roman" w:hAnsi="Times New Roman"/>
          <w:sz w:val="20"/>
          <w:szCs w:val="20"/>
          <w:rtl w:val="0"/>
        </w:rPr>
        <w:t xml:space="preserve">Ibid.</w:t>
      </w:r>
    </w:p>
  </w:footnote>
  <w:footnote w:id="34">
    <w:p w:rsidR="00000000" w:rsidDel="00000000" w:rsidP="00000000" w:rsidRDefault="00000000" w:rsidRPr="00000000" w14:paraId="00000045">
      <w:pPr>
        <w:spacing w:line="240" w:lineRule="auto"/>
        <w:rPr>
          <w:rFonts w:ascii="Times New Roman" w:cs="Times New Roman" w:eastAsia="Times New Roman" w:hAnsi="Times New Roman"/>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rFonts w:ascii="Times New Roman" w:cs="Times New Roman" w:eastAsia="Times New Roman" w:hAnsi="Times New Roman"/>
          <w:sz w:val="20"/>
          <w:szCs w:val="20"/>
          <w:rtl w:val="0"/>
        </w:rPr>
        <w:t xml:space="preserve">Ibid.</w:t>
      </w:r>
    </w:p>
  </w:footnote>
  <w:footnote w:id="35">
    <w:p w:rsidR="00000000" w:rsidDel="00000000" w:rsidP="00000000" w:rsidRDefault="00000000" w:rsidRPr="00000000" w14:paraId="00000046">
      <w:pPr>
        <w:spacing w:line="240" w:lineRule="auto"/>
        <w:rPr>
          <w:rFonts w:ascii="Times New Roman" w:cs="Times New Roman" w:eastAsia="Times New Roman" w:hAnsi="Times New Roman"/>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rFonts w:ascii="Times New Roman" w:cs="Times New Roman" w:eastAsia="Times New Roman" w:hAnsi="Times New Roman"/>
          <w:sz w:val="20"/>
          <w:szCs w:val="20"/>
          <w:rtl w:val="0"/>
        </w:rPr>
        <w:t xml:space="preserve">Ibid.</w:t>
      </w:r>
    </w:p>
  </w:footnote>
  <w:footnote w:id="36">
    <w:p w:rsidR="00000000" w:rsidDel="00000000" w:rsidP="00000000" w:rsidRDefault="00000000" w:rsidRPr="00000000" w14:paraId="00000047">
      <w:pPr>
        <w:spacing w:line="240" w:lineRule="auto"/>
        <w:rPr>
          <w:rFonts w:ascii="Times New Roman" w:cs="Times New Roman" w:eastAsia="Times New Roman" w:hAnsi="Times New Roman"/>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rFonts w:ascii="Times New Roman" w:cs="Times New Roman" w:eastAsia="Times New Roman" w:hAnsi="Times New Roman"/>
          <w:sz w:val="20"/>
          <w:szCs w:val="20"/>
          <w:rtl w:val="0"/>
        </w:rPr>
        <w:t xml:space="preserve">Jurgela, </w:t>
      </w:r>
      <w:r w:rsidDel="00000000" w:rsidR="00000000" w:rsidRPr="00000000">
        <w:rPr>
          <w:rFonts w:ascii="Times New Roman" w:cs="Times New Roman" w:eastAsia="Times New Roman" w:hAnsi="Times New Roman"/>
          <w:i w:val="1"/>
          <w:sz w:val="20"/>
          <w:szCs w:val="20"/>
          <w:rtl w:val="0"/>
        </w:rPr>
        <w:t xml:space="preserve">Lithuania and the United States</w:t>
      </w:r>
      <w:r w:rsidDel="00000000" w:rsidR="00000000" w:rsidRPr="00000000">
        <w:rPr>
          <w:rFonts w:ascii="Times New Roman" w:cs="Times New Roman" w:eastAsia="Times New Roman" w:hAnsi="Times New Roman"/>
          <w:sz w:val="20"/>
          <w:szCs w:val="20"/>
          <w:rtl w:val="0"/>
        </w:rPr>
        <w:t xml:space="preserve">. 218.</w:t>
      </w:r>
    </w:p>
  </w:footnote>
  <w:footnote w:id="38">
    <w:p w:rsidR="00000000" w:rsidDel="00000000" w:rsidP="00000000" w:rsidRDefault="00000000" w:rsidRPr="00000000" w14:paraId="00000048">
      <w:pPr>
        <w:spacing w:line="240" w:lineRule="auto"/>
        <w:rPr>
          <w:rFonts w:ascii="Times New Roman" w:cs="Times New Roman" w:eastAsia="Times New Roman" w:hAnsi="Times New Roman"/>
          <w:sz w:val="20"/>
          <w:szCs w:val="20"/>
        </w:rPr>
      </w:pPr>
      <w:r w:rsidDel="00000000" w:rsidR="00000000" w:rsidRPr="00000000">
        <w:rPr>
          <w:rStyle w:val="FootnoteReference"/>
          <w:vertAlign w:val="superscript"/>
        </w:rPr>
        <w:footnoteRef/>
      </w:r>
      <w:r w:rsidDel="00000000" w:rsidR="00000000" w:rsidRPr="00000000">
        <w:rPr>
          <w:rFonts w:ascii="Times New Roman" w:cs="Times New Roman" w:eastAsia="Times New Roman" w:hAnsi="Times New Roman"/>
          <w:sz w:val="20"/>
          <w:szCs w:val="20"/>
          <w:rtl w:val="0"/>
        </w:rPr>
        <w:t xml:space="preserve"> Times Wide World, “LITHUANIAN HERE FOR COURSE IN FIRE FIGHTING,” </w:t>
      </w:r>
      <w:r w:rsidDel="00000000" w:rsidR="00000000" w:rsidRPr="00000000">
        <w:rPr>
          <w:rFonts w:ascii="Times New Roman" w:cs="Times New Roman" w:eastAsia="Times New Roman" w:hAnsi="Times New Roman"/>
          <w:i w:val="1"/>
          <w:sz w:val="20"/>
          <w:szCs w:val="20"/>
          <w:rtl w:val="0"/>
        </w:rPr>
        <w:t xml:space="preserve">The New York Times</w:t>
      </w:r>
      <w:r w:rsidDel="00000000" w:rsidR="00000000" w:rsidRPr="00000000">
        <w:rPr>
          <w:rFonts w:ascii="Times New Roman" w:cs="Times New Roman" w:eastAsia="Times New Roman" w:hAnsi="Times New Roman"/>
          <w:sz w:val="20"/>
          <w:szCs w:val="20"/>
          <w:rtl w:val="0"/>
        </w:rPr>
        <w:t xml:space="preserve">, April 4, 1939, sec. Archives,</w:t>
      </w:r>
      <w:hyperlink r:id="rId22">
        <w:r w:rsidDel="00000000" w:rsidR="00000000" w:rsidRPr="00000000">
          <w:rPr>
            <w:rFonts w:ascii="Times New Roman" w:cs="Times New Roman" w:eastAsia="Times New Roman" w:hAnsi="Times New Roman"/>
            <w:sz w:val="20"/>
            <w:szCs w:val="20"/>
            <w:rtl w:val="0"/>
          </w:rPr>
          <w:t xml:space="preserve"> </w:t>
        </w:r>
      </w:hyperlink>
      <w:hyperlink r:id="rId23">
        <w:r w:rsidDel="00000000" w:rsidR="00000000" w:rsidRPr="00000000">
          <w:rPr>
            <w:rFonts w:ascii="Times New Roman" w:cs="Times New Roman" w:eastAsia="Times New Roman" w:hAnsi="Times New Roman"/>
            <w:color w:val="1155cc"/>
            <w:sz w:val="20"/>
            <w:szCs w:val="20"/>
            <w:u w:val="single"/>
            <w:rtl w:val="0"/>
          </w:rPr>
          <w:t xml:space="preserve">https://www.nytimes.com/1939/04/04/archives/lithuanian-here-for-course-in-fire-fighting.html</w:t>
        </w:r>
      </w:hyperlink>
      <w:r w:rsidDel="00000000" w:rsidR="00000000" w:rsidRPr="00000000">
        <w:rPr>
          <w:rFonts w:ascii="Times New Roman" w:cs="Times New Roman" w:eastAsia="Times New Roman" w:hAnsi="Times New Roman"/>
          <w:sz w:val="20"/>
          <w:szCs w:val="20"/>
          <w:rtl w:val="0"/>
        </w:rPr>
        <w:t xml:space="preserve">. The use of the Polish name undoubtedly aggravated the Lithuanians.</w:t>
      </w:r>
    </w:p>
  </w:footnote>
  <w:footnote w:id="39">
    <w:p w:rsidR="00000000" w:rsidDel="00000000" w:rsidP="00000000" w:rsidRDefault="00000000" w:rsidRPr="00000000" w14:paraId="00000049">
      <w:pPr>
        <w:spacing w:line="240" w:lineRule="auto"/>
        <w:rPr>
          <w:rFonts w:ascii="Times New Roman" w:cs="Times New Roman" w:eastAsia="Times New Roman" w:hAnsi="Times New Roman"/>
          <w:sz w:val="20"/>
          <w:szCs w:val="20"/>
        </w:rPr>
      </w:pPr>
      <w:r w:rsidDel="00000000" w:rsidR="00000000" w:rsidRPr="00000000">
        <w:rPr>
          <w:rStyle w:val="FootnoteReference"/>
          <w:vertAlign w:val="superscript"/>
        </w:rPr>
        <w:footnoteRef/>
      </w:r>
      <w:r w:rsidDel="00000000" w:rsidR="00000000" w:rsidRPr="00000000">
        <w:rPr>
          <w:rFonts w:ascii="Times New Roman" w:cs="Times New Roman" w:eastAsia="Times New Roman" w:hAnsi="Times New Roman"/>
          <w:sz w:val="20"/>
          <w:szCs w:val="20"/>
          <w:rtl w:val="0"/>
        </w:rPr>
        <w:t xml:space="preserve"> “GET LITHUANIAN HONOR; Mayor, McElligott and 8 of Fire Staff Receive Medals,” </w:t>
      </w:r>
      <w:r w:rsidDel="00000000" w:rsidR="00000000" w:rsidRPr="00000000">
        <w:rPr>
          <w:rFonts w:ascii="Times New Roman" w:cs="Times New Roman" w:eastAsia="Times New Roman" w:hAnsi="Times New Roman"/>
          <w:i w:val="1"/>
          <w:sz w:val="20"/>
          <w:szCs w:val="20"/>
          <w:rtl w:val="0"/>
        </w:rPr>
        <w:t xml:space="preserve">The New York Times</w:t>
      </w:r>
      <w:r w:rsidDel="00000000" w:rsidR="00000000" w:rsidRPr="00000000">
        <w:rPr>
          <w:rFonts w:ascii="Times New Roman" w:cs="Times New Roman" w:eastAsia="Times New Roman" w:hAnsi="Times New Roman"/>
          <w:sz w:val="20"/>
          <w:szCs w:val="20"/>
          <w:rtl w:val="0"/>
        </w:rPr>
        <w:t xml:space="preserve">, July 7, 1939, sec. Archives,</w:t>
      </w:r>
      <w:hyperlink r:id="rId24">
        <w:r w:rsidDel="00000000" w:rsidR="00000000" w:rsidRPr="00000000">
          <w:rPr>
            <w:rFonts w:ascii="Times New Roman" w:cs="Times New Roman" w:eastAsia="Times New Roman" w:hAnsi="Times New Roman"/>
            <w:sz w:val="20"/>
            <w:szCs w:val="20"/>
            <w:rtl w:val="0"/>
          </w:rPr>
          <w:t xml:space="preserve"> </w:t>
        </w:r>
      </w:hyperlink>
      <w:hyperlink r:id="rId25">
        <w:r w:rsidDel="00000000" w:rsidR="00000000" w:rsidRPr="00000000">
          <w:rPr>
            <w:rFonts w:ascii="Times New Roman" w:cs="Times New Roman" w:eastAsia="Times New Roman" w:hAnsi="Times New Roman"/>
            <w:color w:val="1155cc"/>
            <w:sz w:val="20"/>
            <w:szCs w:val="20"/>
            <w:u w:val="single"/>
            <w:rtl w:val="0"/>
          </w:rPr>
          <w:t xml:space="preserve">https://www.nytimes.com/1939/07/07/archives/get-lithuanian-honor-mayor-mcelligott-and-8-of-fire-staff-receive.html</w:t>
        </w:r>
      </w:hyperlink>
      <w:r w:rsidDel="00000000" w:rsidR="00000000" w:rsidRPr="00000000">
        <w:rPr>
          <w:rFonts w:ascii="Times New Roman" w:cs="Times New Roman" w:eastAsia="Times New Roman" w:hAnsi="Times New Roman"/>
          <w:sz w:val="20"/>
          <w:szCs w:val="20"/>
          <w:rtl w:val="0"/>
        </w:rPr>
        <w:t xml:space="preserve">.</w:t>
      </w:r>
    </w:p>
  </w:footnote>
  <w:footnote w:id="40">
    <w:p w:rsidR="00000000" w:rsidDel="00000000" w:rsidP="00000000" w:rsidRDefault="00000000" w:rsidRPr="00000000" w14:paraId="0000004A">
      <w:pPr>
        <w:spacing w:line="240" w:lineRule="auto"/>
        <w:rPr>
          <w:rFonts w:ascii="Times New Roman" w:cs="Times New Roman" w:eastAsia="Times New Roman" w:hAnsi="Times New Roman"/>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rFonts w:ascii="Times New Roman" w:cs="Times New Roman" w:eastAsia="Times New Roman" w:hAnsi="Times New Roman"/>
          <w:sz w:val="20"/>
          <w:szCs w:val="20"/>
          <w:rtl w:val="0"/>
        </w:rPr>
        <w:t xml:space="preserve">Bill Cotter, </w:t>
      </w:r>
      <w:r w:rsidDel="00000000" w:rsidR="00000000" w:rsidRPr="00000000">
        <w:rPr>
          <w:rFonts w:ascii="Times New Roman" w:cs="Times New Roman" w:eastAsia="Times New Roman" w:hAnsi="Times New Roman"/>
          <w:i w:val="1"/>
          <w:sz w:val="20"/>
          <w:szCs w:val="20"/>
          <w:rtl w:val="0"/>
        </w:rPr>
        <w:t xml:space="preserve">The 1939-1940 New York World’s Fair</w:t>
      </w:r>
      <w:r w:rsidDel="00000000" w:rsidR="00000000" w:rsidRPr="00000000">
        <w:rPr>
          <w:rFonts w:ascii="Times New Roman" w:cs="Times New Roman" w:eastAsia="Times New Roman" w:hAnsi="Times New Roman"/>
          <w:sz w:val="20"/>
          <w:szCs w:val="20"/>
          <w:rtl w:val="0"/>
        </w:rPr>
        <w:t xml:space="preserve"> (Arcadia Publishing, 2009) 44 and Antanas Kucas, </w:t>
      </w:r>
      <w:r w:rsidDel="00000000" w:rsidR="00000000" w:rsidRPr="00000000">
        <w:rPr>
          <w:rFonts w:ascii="Times New Roman" w:cs="Times New Roman" w:eastAsia="Times New Roman" w:hAnsi="Times New Roman"/>
          <w:i w:val="1"/>
          <w:sz w:val="20"/>
          <w:szCs w:val="20"/>
          <w:rtl w:val="0"/>
        </w:rPr>
        <w:t xml:space="preserve">Lithuanians in America</w:t>
      </w:r>
      <w:r w:rsidDel="00000000" w:rsidR="00000000" w:rsidRPr="00000000">
        <w:rPr>
          <w:rFonts w:ascii="Times New Roman" w:cs="Times New Roman" w:eastAsia="Times New Roman" w:hAnsi="Times New Roman"/>
          <w:sz w:val="20"/>
          <w:szCs w:val="20"/>
          <w:rtl w:val="0"/>
        </w:rPr>
        <w:t xml:space="preserve">, trans. Joseph Boley, 1st ed. (Boston, MA: Encyclopedia Lituanica, 1975) 273-275.</w:t>
      </w:r>
    </w:p>
  </w:footnote>
  <w:footnote w:id="43">
    <w:p w:rsidR="00000000" w:rsidDel="00000000" w:rsidP="00000000" w:rsidRDefault="00000000" w:rsidRPr="00000000" w14:paraId="0000004B">
      <w:pPr>
        <w:spacing w:line="240" w:lineRule="auto"/>
        <w:rPr>
          <w:rFonts w:ascii="Times New Roman" w:cs="Times New Roman" w:eastAsia="Times New Roman" w:hAnsi="Times New Roman"/>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rFonts w:ascii="Times New Roman" w:cs="Times New Roman" w:eastAsia="Times New Roman" w:hAnsi="Times New Roman"/>
          <w:sz w:val="20"/>
          <w:szCs w:val="20"/>
          <w:rtl w:val="0"/>
        </w:rPr>
        <w:t xml:space="preserve">Budrys, “Lithuania Participation.”</w:t>
      </w:r>
    </w:p>
  </w:footnote>
  <w:footnote w:id="41">
    <w:p w:rsidR="00000000" w:rsidDel="00000000" w:rsidP="00000000" w:rsidRDefault="00000000" w:rsidRPr="00000000" w14:paraId="0000004C">
      <w:pPr>
        <w:spacing w:line="240" w:lineRule="auto"/>
        <w:rPr>
          <w:rFonts w:ascii="Times New Roman" w:cs="Times New Roman" w:eastAsia="Times New Roman" w:hAnsi="Times New Roman"/>
          <w:sz w:val="20"/>
          <w:szCs w:val="20"/>
        </w:rPr>
      </w:pPr>
      <w:r w:rsidDel="00000000" w:rsidR="00000000" w:rsidRPr="00000000">
        <w:rPr>
          <w:rStyle w:val="FootnoteReference"/>
          <w:vertAlign w:val="superscript"/>
        </w:rPr>
        <w:footnoteRef/>
      </w:r>
      <w:r w:rsidDel="00000000" w:rsidR="00000000" w:rsidRPr="00000000">
        <w:rPr>
          <w:rFonts w:ascii="Times New Roman" w:cs="Times New Roman" w:eastAsia="Times New Roman" w:hAnsi="Times New Roman"/>
          <w:sz w:val="20"/>
          <w:szCs w:val="20"/>
          <w:rtl w:val="0"/>
        </w:rPr>
        <w:t xml:space="preserve"> Jonas Budrys, “Lithuania Participation - Jonas Budrys (Consul General),” July 1939, b11686556, New York Public Library,</w:t>
      </w:r>
      <w:hyperlink r:id="rId26">
        <w:r w:rsidDel="00000000" w:rsidR="00000000" w:rsidRPr="00000000">
          <w:rPr>
            <w:rFonts w:ascii="Times New Roman" w:cs="Times New Roman" w:eastAsia="Times New Roman" w:hAnsi="Times New Roman"/>
            <w:sz w:val="20"/>
            <w:szCs w:val="20"/>
            <w:rtl w:val="0"/>
          </w:rPr>
          <w:t xml:space="preserve"> </w:t>
        </w:r>
      </w:hyperlink>
      <w:hyperlink r:id="rId27">
        <w:r w:rsidDel="00000000" w:rsidR="00000000" w:rsidRPr="00000000">
          <w:rPr>
            <w:rFonts w:ascii="Times New Roman" w:cs="Times New Roman" w:eastAsia="Times New Roman" w:hAnsi="Times New Roman"/>
            <w:color w:val="1155cc"/>
            <w:sz w:val="20"/>
            <w:szCs w:val="20"/>
            <w:u w:val="single"/>
            <w:rtl w:val="0"/>
          </w:rPr>
          <w:t xml:space="preserve">https://digitalcollections.nypl.org/items/67acd79f-e71a-d5d1-e040-e00a1806590a</w:t>
        </w:r>
      </w:hyperlink>
      <w:r w:rsidDel="00000000" w:rsidR="00000000" w:rsidRPr="00000000">
        <w:rPr>
          <w:rFonts w:ascii="Times New Roman" w:cs="Times New Roman" w:eastAsia="Times New Roman" w:hAnsi="Times New Roman"/>
          <w:sz w:val="20"/>
          <w:szCs w:val="20"/>
          <w:rtl w:val="0"/>
        </w:rPr>
        <w:t xml:space="preserve">.</w:t>
      </w:r>
    </w:p>
  </w:footnote>
  <w:footnote w:id="44">
    <w:p w:rsidR="00000000" w:rsidDel="00000000" w:rsidP="00000000" w:rsidRDefault="00000000" w:rsidRPr="00000000" w14:paraId="0000004D">
      <w:pPr>
        <w:spacing w:line="240" w:lineRule="auto"/>
        <w:rPr>
          <w:rFonts w:ascii="Times New Roman" w:cs="Times New Roman" w:eastAsia="Times New Roman" w:hAnsi="Times New Roman"/>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rFonts w:ascii="Times New Roman" w:cs="Times New Roman" w:eastAsia="Times New Roman" w:hAnsi="Times New Roman"/>
          <w:sz w:val="20"/>
          <w:szCs w:val="20"/>
          <w:rtl w:val="0"/>
        </w:rPr>
        <w:t xml:space="preserve">“Lithuania at the New York World’s Fair” (The New York World’s Fair Lithuanian American Committee, 1939). Also characterized Vilnius as merely being under “Polish occupation.”</w:t>
      </w:r>
    </w:p>
  </w:footnote>
  <w:footnote w:id="45">
    <w:p w:rsidR="00000000" w:rsidDel="00000000" w:rsidP="00000000" w:rsidRDefault="00000000" w:rsidRPr="00000000" w14:paraId="0000004E">
      <w:pPr>
        <w:spacing w:line="240" w:lineRule="auto"/>
        <w:rPr>
          <w:rFonts w:ascii="Times New Roman" w:cs="Times New Roman" w:eastAsia="Times New Roman" w:hAnsi="Times New Roman"/>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rFonts w:ascii="Times New Roman" w:cs="Times New Roman" w:eastAsia="Times New Roman" w:hAnsi="Times New Roman"/>
          <w:sz w:val="20"/>
          <w:szCs w:val="20"/>
          <w:rtl w:val="0"/>
        </w:rPr>
        <w:t xml:space="preserve">Sidney M. Shalett, “1940 FAIR RECEIVES ITS FIRST RENEWAL FROM TRADE AREA,” </w:t>
      </w:r>
      <w:r w:rsidDel="00000000" w:rsidR="00000000" w:rsidRPr="00000000">
        <w:rPr>
          <w:rFonts w:ascii="Times New Roman" w:cs="Times New Roman" w:eastAsia="Times New Roman" w:hAnsi="Times New Roman"/>
          <w:i w:val="1"/>
          <w:sz w:val="20"/>
          <w:szCs w:val="20"/>
          <w:rtl w:val="0"/>
        </w:rPr>
        <w:t xml:space="preserve">The New York Times</w:t>
      </w:r>
      <w:r w:rsidDel="00000000" w:rsidR="00000000" w:rsidRPr="00000000">
        <w:rPr>
          <w:rFonts w:ascii="Times New Roman" w:cs="Times New Roman" w:eastAsia="Times New Roman" w:hAnsi="Times New Roman"/>
          <w:sz w:val="20"/>
          <w:szCs w:val="20"/>
          <w:rtl w:val="0"/>
        </w:rPr>
        <w:t xml:space="preserve">, September 11, 1939, sec. Archives,</w:t>
      </w:r>
      <w:hyperlink r:id="rId28">
        <w:r w:rsidDel="00000000" w:rsidR="00000000" w:rsidRPr="00000000">
          <w:rPr>
            <w:rFonts w:ascii="Times New Roman" w:cs="Times New Roman" w:eastAsia="Times New Roman" w:hAnsi="Times New Roman"/>
            <w:sz w:val="20"/>
            <w:szCs w:val="20"/>
            <w:rtl w:val="0"/>
          </w:rPr>
          <w:t xml:space="preserve"> </w:t>
        </w:r>
      </w:hyperlink>
      <w:hyperlink r:id="rId29">
        <w:r w:rsidDel="00000000" w:rsidR="00000000" w:rsidRPr="00000000">
          <w:rPr>
            <w:rFonts w:ascii="Times New Roman" w:cs="Times New Roman" w:eastAsia="Times New Roman" w:hAnsi="Times New Roman"/>
            <w:color w:val="1155cc"/>
            <w:sz w:val="20"/>
            <w:szCs w:val="20"/>
            <w:u w:val="single"/>
            <w:rtl w:val="0"/>
          </w:rPr>
          <w:t xml:space="preserve">https://www.nytimes.com/1939/09/11/archives/1940-fair-receives-its-first-renewal-from-trade-area-delighted-by.html</w:t>
        </w:r>
      </w:hyperlink>
      <w:r w:rsidDel="00000000" w:rsidR="00000000" w:rsidRPr="00000000">
        <w:rPr>
          <w:rFonts w:ascii="Times New Roman" w:cs="Times New Roman" w:eastAsia="Times New Roman" w:hAnsi="Times New Roman"/>
          <w:sz w:val="20"/>
          <w:szCs w:val="20"/>
          <w:rtl w:val="0"/>
        </w:rPr>
        <w:t xml:space="preserve">.</w:t>
      </w:r>
    </w:p>
  </w:footnote>
  <w:footnote w:id="46">
    <w:p w:rsidR="00000000" w:rsidDel="00000000" w:rsidP="00000000" w:rsidRDefault="00000000" w:rsidRPr="00000000" w14:paraId="00000050">
      <w:pPr>
        <w:spacing w:line="240" w:lineRule="auto"/>
        <w:rPr>
          <w:rFonts w:ascii="Times New Roman" w:cs="Times New Roman" w:eastAsia="Times New Roman" w:hAnsi="Times New Roman"/>
          <w:sz w:val="20"/>
          <w:szCs w:val="20"/>
        </w:rPr>
      </w:pPr>
      <w:r w:rsidDel="00000000" w:rsidR="00000000" w:rsidRPr="00000000">
        <w:rPr>
          <w:rStyle w:val="FootnoteReference"/>
          <w:vertAlign w:val="superscript"/>
        </w:rPr>
        <w:footnoteRef/>
      </w:r>
      <w:r w:rsidDel="00000000" w:rsidR="00000000" w:rsidRPr="00000000">
        <w:rPr>
          <w:rFonts w:ascii="Times New Roman" w:cs="Times New Roman" w:eastAsia="Times New Roman" w:hAnsi="Times New Roman"/>
          <w:sz w:val="20"/>
          <w:szCs w:val="20"/>
          <w:rtl w:val="0"/>
        </w:rPr>
        <w:t xml:space="preserve"> “LITHUANIA RATIFIES PACT; Praise of Soviet’s ‘Sympathy’ Accompanies Action,” </w:t>
      </w:r>
      <w:r w:rsidDel="00000000" w:rsidR="00000000" w:rsidRPr="00000000">
        <w:rPr>
          <w:rFonts w:ascii="Times New Roman" w:cs="Times New Roman" w:eastAsia="Times New Roman" w:hAnsi="Times New Roman"/>
          <w:i w:val="1"/>
          <w:sz w:val="20"/>
          <w:szCs w:val="20"/>
          <w:rtl w:val="0"/>
        </w:rPr>
        <w:t xml:space="preserve">The New York Times</w:t>
      </w:r>
      <w:r w:rsidDel="00000000" w:rsidR="00000000" w:rsidRPr="00000000">
        <w:rPr>
          <w:rFonts w:ascii="Times New Roman" w:cs="Times New Roman" w:eastAsia="Times New Roman" w:hAnsi="Times New Roman"/>
          <w:sz w:val="20"/>
          <w:szCs w:val="20"/>
          <w:rtl w:val="0"/>
        </w:rPr>
        <w:t xml:space="preserve">, October 15, 1939, sec. Archives,</w:t>
      </w:r>
      <w:hyperlink r:id="rId30">
        <w:r w:rsidDel="00000000" w:rsidR="00000000" w:rsidRPr="00000000">
          <w:rPr>
            <w:rFonts w:ascii="Times New Roman" w:cs="Times New Roman" w:eastAsia="Times New Roman" w:hAnsi="Times New Roman"/>
            <w:sz w:val="20"/>
            <w:szCs w:val="20"/>
            <w:rtl w:val="0"/>
          </w:rPr>
          <w:t xml:space="preserve"> </w:t>
        </w:r>
      </w:hyperlink>
      <w:hyperlink r:id="rId31">
        <w:r w:rsidDel="00000000" w:rsidR="00000000" w:rsidRPr="00000000">
          <w:rPr>
            <w:rFonts w:ascii="Times New Roman" w:cs="Times New Roman" w:eastAsia="Times New Roman" w:hAnsi="Times New Roman"/>
            <w:color w:val="1155cc"/>
            <w:sz w:val="20"/>
            <w:szCs w:val="20"/>
            <w:u w:val="single"/>
            <w:rtl w:val="0"/>
          </w:rPr>
          <w:t xml:space="preserve">https://www.nytimes.com/1939/10/15/archives/lithuania-ratifies-pact-praise-of-soviets-sympathy-accompanies.html</w:t>
        </w:r>
      </w:hyperlink>
      <w:r w:rsidDel="00000000" w:rsidR="00000000" w:rsidRPr="00000000">
        <w:rPr>
          <w:rFonts w:ascii="Times New Roman" w:cs="Times New Roman" w:eastAsia="Times New Roman" w:hAnsi="Times New Roman"/>
          <w:sz w:val="20"/>
          <w:szCs w:val="20"/>
          <w:rtl w:val="0"/>
        </w:rPr>
        <w:t xml:space="preserve">.</w:t>
      </w:r>
    </w:p>
  </w:footnote>
  <w:footnote w:id="47">
    <w:p w:rsidR="00000000" w:rsidDel="00000000" w:rsidP="00000000" w:rsidRDefault="00000000" w:rsidRPr="00000000" w14:paraId="00000051">
      <w:pPr>
        <w:spacing w:line="240" w:lineRule="auto"/>
        <w:rPr>
          <w:rFonts w:ascii="Times New Roman" w:cs="Times New Roman" w:eastAsia="Times New Roman" w:hAnsi="Times New Roman"/>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rFonts w:ascii="Times New Roman" w:cs="Times New Roman" w:eastAsia="Times New Roman" w:hAnsi="Times New Roman"/>
          <w:sz w:val="20"/>
          <w:szCs w:val="20"/>
          <w:rtl w:val="0"/>
        </w:rPr>
        <w:t xml:space="preserve">Timothy Snyder, </w:t>
      </w:r>
      <w:r w:rsidDel="00000000" w:rsidR="00000000" w:rsidRPr="00000000">
        <w:rPr>
          <w:rFonts w:ascii="Times New Roman" w:cs="Times New Roman" w:eastAsia="Times New Roman" w:hAnsi="Times New Roman"/>
          <w:i w:val="1"/>
          <w:sz w:val="20"/>
          <w:szCs w:val="20"/>
          <w:rtl w:val="0"/>
        </w:rPr>
        <w:t xml:space="preserve">The Reconstruction of Nations: Poland, Ukraine, Lithuania, Belarus, 1569–1999</w:t>
      </w:r>
      <w:r w:rsidDel="00000000" w:rsidR="00000000" w:rsidRPr="00000000">
        <w:rPr>
          <w:rFonts w:ascii="Times New Roman" w:cs="Times New Roman" w:eastAsia="Times New Roman" w:hAnsi="Times New Roman"/>
          <w:sz w:val="20"/>
          <w:szCs w:val="20"/>
          <w:rtl w:val="0"/>
        </w:rPr>
        <w:t xml:space="preserve">, 1st ed. (New Haven, CT: Yale University Press, 2004). 82.</w:t>
      </w:r>
    </w:p>
  </w:footnote>
  <w:footnote w:id="48">
    <w:p w:rsidR="00000000" w:rsidDel="00000000" w:rsidP="00000000" w:rsidRDefault="00000000" w:rsidRPr="00000000" w14:paraId="00000052">
      <w:pPr>
        <w:spacing w:line="240" w:lineRule="auto"/>
        <w:rPr>
          <w:rFonts w:ascii="Times New Roman" w:cs="Times New Roman" w:eastAsia="Times New Roman" w:hAnsi="Times New Roman"/>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rFonts w:ascii="Times New Roman" w:cs="Times New Roman" w:eastAsia="Times New Roman" w:hAnsi="Times New Roman"/>
          <w:sz w:val="20"/>
          <w:szCs w:val="20"/>
          <w:rtl w:val="0"/>
        </w:rPr>
        <w:t xml:space="preserve">Wireless to THE NEW YORK TIMES, “U.S. Honors Lithuanian Hero,” </w:t>
      </w:r>
      <w:r w:rsidDel="00000000" w:rsidR="00000000" w:rsidRPr="00000000">
        <w:rPr>
          <w:rFonts w:ascii="Times New Roman" w:cs="Times New Roman" w:eastAsia="Times New Roman" w:hAnsi="Times New Roman"/>
          <w:i w:val="1"/>
          <w:sz w:val="20"/>
          <w:szCs w:val="20"/>
          <w:rtl w:val="0"/>
        </w:rPr>
        <w:t xml:space="preserve">The New York Times</w:t>
      </w:r>
      <w:r w:rsidDel="00000000" w:rsidR="00000000" w:rsidRPr="00000000">
        <w:rPr>
          <w:rFonts w:ascii="Times New Roman" w:cs="Times New Roman" w:eastAsia="Times New Roman" w:hAnsi="Times New Roman"/>
          <w:sz w:val="20"/>
          <w:szCs w:val="20"/>
          <w:rtl w:val="0"/>
        </w:rPr>
        <w:t xml:space="preserve">, May 18, 1940, sec. Archives,</w:t>
      </w:r>
      <w:hyperlink r:id="rId32">
        <w:r w:rsidDel="00000000" w:rsidR="00000000" w:rsidRPr="00000000">
          <w:rPr>
            <w:rFonts w:ascii="Times New Roman" w:cs="Times New Roman" w:eastAsia="Times New Roman" w:hAnsi="Times New Roman"/>
            <w:sz w:val="20"/>
            <w:szCs w:val="20"/>
            <w:rtl w:val="0"/>
          </w:rPr>
          <w:t xml:space="preserve"> </w:t>
        </w:r>
      </w:hyperlink>
      <w:hyperlink r:id="rId33">
        <w:r w:rsidDel="00000000" w:rsidR="00000000" w:rsidRPr="00000000">
          <w:rPr>
            <w:rFonts w:ascii="Times New Roman" w:cs="Times New Roman" w:eastAsia="Times New Roman" w:hAnsi="Times New Roman"/>
            <w:color w:val="1155cc"/>
            <w:sz w:val="20"/>
            <w:szCs w:val="20"/>
            <w:u w:val="single"/>
            <w:rtl w:val="0"/>
          </w:rPr>
          <w:t xml:space="preserve">https://www.nytimes.com/1940/05/18/archives/us-honors-lithuanian-hero.html</w:t>
        </w:r>
      </w:hyperlink>
      <w:r w:rsidDel="00000000" w:rsidR="00000000" w:rsidRPr="00000000">
        <w:rPr>
          <w:rFonts w:ascii="Times New Roman" w:cs="Times New Roman" w:eastAsia="Times New Roman" w:hAnsi="Times New Roman"/>
          <w:sz w:val="20"/>
          <w:szCs w:val="20"/>
          <w:rtl w:val="0"/>
        </w:rPr>
        <w:t xml:space="preserve">.</w:t>
      </w:r>
    </w:p>
  </w:footnote>
  <w:footnote w:id="49">
    <w:p w:rsidR="00000000" w:rsidDel="00000000" w:rsidP="00000000" w:rsidRDefault="00000000" w:rsidRPr="00000000" w14:paraId="00000053">
      <w:pPr>
        <w:spacing w:line="240" w:lineRule="auto"/>
        <w:rPr>
          <w:rFonts w:ascii="Times New Roman" w:cs="Times New Roman" w:eastAsia="Times New Roman" w:hAnsi="Times New Roman"/>
          <w:sz w:val="20"/>
          <w:szCs w:val="20"/>
        </w:rPr>
      </w:pPr>
      <w:r w:rsidDel="00000000" w:rsidR="00000000" w:rsidRPr="00000000">
        <w:rPr>
          <w:rStyle w:val="FootnoteReference"/>
          <w:vertAlign w:val="superscript"/>
        </w:rPr>
        <w:footnoteRef/>
      </w:r>
      <w:r w:rsidDel="00000000" w:rsidR="00000000" w:rsidRPr="00000000">
        <w:rPr>
          <w:rFonts w:ascii="Times New Roman" w:cs="Times New Roman" w:eastAsia="Times New Roman" w:hAnsi="Times New Roman"/>
          <w:sz w:val="20"/>
          <w:szCs w:val="20"/>
          <w:rtl w:val="0"/>
        </w:rPr>
        <w:t xml:space="preserve"> Antanas J. Van Reenan, </w:t>
      </w:r>
      <w:r w:rsidDel="00000000" w:rsidR="00000000" w:rsidRPr="00000000">
        <w:rPr>
          <w:rFonts w:ascii="Times New Roman" w:cs="Times New Roman" w:eastAsia="Times New Roman" w:hAnsi="Times New Roman"/>
          <w:i w:val="1"/>
          <w:sz w:val="20"/>
          <w:szCs w:val="20"/>
          <w:rtl w:val="0"/>
        </w:rPr>
        <w:t xml:space="preserve">Lithuanian Diaspora: Königsberg to Chicago</w:t>
      </w:r>
      <w:r w:rsidDel="00000000" w:rsidR="00000000" w:rsidRPr="00000000">
        <w:rPr>
          <w:rFonts w:ascii="Times New Roman" w:cs="Times New Roman" w:eastAsia="Times New Roman" w:hAnsi="Times New Roman"/>
          <w:sz w:val="20"/>
          <w:szCs w:val="20"/>
          <w:rtl w:val="0"/>
        </w:rPr>
        <w:t xml:space="preserve"> (University Press of America, 1990). 74-75.</w:t>
      </w:r>
    </w:p>
  </w:footnote>
  <w:footnote w:id="53">
    <w:p w:rsidR="00000000" w:rsidDel="00000000" w:rsidP="00000000" w:rsidRDefault="00000000" w:rsidRPr="00000000" w14:paraId="00000054">
      <w:pPr>
        <w:spacing w:line="240" w:lineRule="auto"/>
        <w:rPr>
          <w:rFonts w:ascii="Times New Roman" w:cs="Times New Roman" w:eastAsia="Times New Roman" w:hAnsi="Times New Roman"/>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rFonts w:ascii="Times New Roman" w:cs="Times New Roman" w:eastAsia="Times New Roman" w:hAnsi="Times New Roman"/>
          <w:sz w:val="20"/>
          <w:szCs w:val="20"/>
          <w:rtl w:val="0"/>
        </w:rPr>
        <w:t xml:space="preserve">VšĮ Tėviškės alkas, “Į Lietuvą Grįžta „laikinai“ Saugota Tarpukario Paroda (Nuotraukos),” </w:t>
      </w:r>
      <w:r w:rsidDel="00000000" w:rsidR="00000000" w:rsidRPr="00000000">
        <w:rPr>
          <w:rFonts w:ascii="Times New Roman" w:cs="Times New Roman" w:eastAsia="Times New Roman" w:hAnsi="Times New Roman"/>
          <w:i w:val="1"/>
          <w:sz w:val="20"/>
          <w:szCs w:val="20"/>
          <w:rtl w:val="0"/>
        </w:rPr>
        <w:t xml:space="preserve">Alkas.Lt</w:t>
      </w:r>
      <w:r w:rsidDel="00000000" w:rsidR="00000000" w:rsidRPr="00000000">
        <w:rPr>
          <w:rFonts w:ascii="Times New Roman" w:cs="Times New Roman" w:eastAsia="Times New Roman" w:hAnsi="Times New Roman"/>
          <w:sz w:val="20"/>
          <w:szCs w:val="20"/>
          <w:rtl w:val="0"/>
        </w:rPr>
        <w:t xml:space="preserve"> (blog), October 31, 2014,</w:t>
      </w:r>
      <w:hyperlink r:id="rId34">
        <w:r w:rsidDel="00000000" w:rsidR="00000000" w:rsidRPr="00000000">
          <w:rPr>
            <w:rFonts w:ascii="Times New Roman" w:cs="Times New Roman" w:eastAsia="Times New Roman" w:hAnsi="Times New Roman"/>
            <w:sz w:val="20"/>
            <w:szCs w:val="20"/>
            <w:rtl w:val="0"/>
          </w:rPr>
          <w:t xml:space="preserve"> </w:t>
        </w:r>
      </w:hyperlink>
      <w:hyperlink r:id="rId35">
        <w:r w:rsidDel="00000000" w:rsidR="00000000" w:rsidRPr="00000000">
          <w:rPr>
            <w:rFonts w:ascii="Times New Roman" w:cs="Times New Roman" w:eastAsia="Times New Roman" w:hAnsi="Times New Roman"/>
            <w:color w:val="1155cc"/>
            <w:sz w:val="20"/>
            <w:szCs w:val="20"/>
            <w:u w:val="single"/>
            <w:rtl w:val="0"/>
          </w:rPr>
          <w:t xml:space="preserve">https://alkas.lt/2014/10/31/i-lietuva-grizta-laikinai-saugota-tarpukario-paroda/</w:t>
        </w:r>
      </w:hyperlink>
      <w:r w:rsidDel="00000000" w:rsidR="00000000" w:rsidRPr="00000000">
        <w:rPr>
          <w:rFonts w:ascii="Times New Roman" w:cs="Times New Roman" w:eastAsia="Times New Roman" w:hAnsi="Times New Roman"/>
          <w:sz w:val="20"/>
          <w:szCs w:val="20"/>
          <w:rtl w:val="0"/>
        </w:rPr>
        <w:t xml:space="preserve">.</w:t>
      </w:r>
    </w:p>
  </w:footnote>
  <w:footnote w:id="50">
    <w:p w:rsidR="00000000" w:rsidDel="00000000" w:rsidP="00000000" w:rsidRDefault="00000000" w:rsidRPr="00000000" w14:paraId="00000055">
      <w:pPr>
        <w:spacing w:line="240" w:lineRule="auto"/>
        <w:rPr>
          <w:rFonts w:ascii="Times New Roman" w:cs="Times New Roman" w:eastAsia="Times New Roman" w:hAnsi="Times New Roman"/>
          <w:sz w:val="20"/>
          <w:szCs w:val="20"/>
        </w:rPr>
      </w:pPr>
      <w:r w:rsidDel="00000000" w:rsidR="00000000" w:rsidRPr="00000000">
        <w:rPr>
          <w:rStyle w:val="FootnoteReference"/>
          <w:vertAlign w:val="superscript"/>
        </w:rPr>
        <w:footnoteRef/>
      </w:r>
      <w:r w:rsidDel="00000000" w:rsidR="00000000" w:rsidRPr="00000000">
        <w:rPr>
          <w:rFonts w:ascii="Times New Roman" w:cs="Times New Roman" w:eastAsia="Times New Roman" w:hAnsi="Times New Roman"/>
          <w:sz w:val="20"/>
          <w:szCs w:val="20"/>
          <w:rtl w:val="0"/>
        </w:rPr>
        <w:t xml:space="preserve"> Special to THE NEW YORK TIMES, “MOSCOW ASKS U.S. TO CUT BALTIC TIES,” </w:t>
      </w:r>
      <w:r w:rsidDel="00000000" w:rsidR="00000000" w:rsidRPr="00000000">
        <w:rPr>
          <w:rFonts w:ascii="Times New Roman" w:cs="Times New Roman" w:eastAsia="Times New Roman" w:hAnsi="Times New Roman"/>
          <w:i w:val="1"/>
          <w:sz w:val="20"/>
          <w:szCs w:val="20"/>
          <w:rtl w:val="0"/>
        </w:rPr>
        <w:t xml:space="preserve">The New York Times</w:t>
      </w:r>
      <w:r w:rsidDel="00000000" w:rsidR="00000000" w:rsidRPr="00000000">
        <w:rPr>
          <w:rFonts w:ascii="Times New Roman" w:cs="Times New Roman" w:eastAsia="Times New Roman" w:hAnsi="Times New Roman"/>
          <w:sz w:val="20"/>
          <w:szCs w:val="20"/>
          <w:rtl w:val="0"/>
        </w:rPr>
        <w:t xml:space="preserve">, August 13, 1940, sec. Archives,</w:t>
      </w:r>
      <w:hyperlink r:id="rId36">
        <w:r w:rsidDel="00000000" w:rsidR="00000000" w:rsidRPr="00000000">
          <w:rPr>
            <w:rFonts w:ascii="Times New Roman" w:cs="Times New Roman" w:eastAsia="Times New Roman" w:hAnsi="Times New Roman"/>
            <w:sz w:val="20"/>
            <w:szCs w:val="20"/>
            <w:rtl w:val="0"/>
          </w:rPr>
          <w:t xml:space="preserve"> </w:t>
        </w:r>
      </w:hyperlink>
      <w:hyperlink r:id="rId37">
        <w:r w:rsidDel="00000000" w:rsidR="00000000" w:rsidRPr="00000000">
          <w:rPr>
            <w:rFonts w:ascii="Times New Roman" w:cs="Times New Roman" w:eastAsia="Times New Roman" w:hAnsi="Times New Roman"/>
            <w:color w:val="1155cc"/>
            <w:sz w:val="20"/>
            <w:szCs w:val="20"/>
            <w:u w:val="single"/>
            <w:rtl w:val="0"/>
          </w:rPr>
          <w:t xml:space="preserve">https://www.nytimes.com/1940/08/13/archives/moscow-asks-us-to-cut-baltic-ties-demands-withdrawal-of-our.html</w:t>
        </w:r>
      </w:hyperlink>
      <w:r w:rsidDel="00000000" w:rsidR="00000000" w:rsidRPr="00000000">
        <w:rPr>
          <w:rFonts w:ascii="Times New Roman" w:cs="Times New Roman" w:eastAsia="Times New Roman" w:hAnsi="Times New Roman"/>
          <w:sz w:val="20"/>
          <w:szCs w:val="20"/>
          <w:rtl w:val="0"/>
        </w:rPr>
        <w:t xml:space="preserve">.</w:t>
      </w:r>
    </w:p>
  </w:footnote>
  <w:footnote w:id="51">
    <w:p w:rsidR="00000000" w:rsidDel="00000000" w:rsidP="00000000" w:rsidRDefault="00000000" w:rsidRPr="00000000" w14:paraId="00000056">
      <w:pPr>
        <w:spacing w:line="240" w:lineRule="auto"/>
        <w:rPr>
          <w:rFonts w:ascii="Times New Roman" w:cs="Times New Roman" w:eastAsia="Times New Roman" w:hAnsi="Times New Roman"/>
          <w:sz w:val="20"/>
          <w:szCs w:val="20"/>
        </w:rPr>
      </w:pPr>
      <w:r w:rsidDel="00000000" w:rsidR="00000000" w:rsidRPr="00000000">
        <w:rPr>
          <w:rStyle w:val="FootnoteReference"/>
          <w:vertAlign w:val="superscript"/>
        </w:rPr>
        <w:footnoteRef/>
      </w:r>
      <w:r w:rsidDel="00000000" w:rsidR="00000000" w:rsidRPr="00000000">
        <w:rPr>
          <w:rFonts w:ascii="Times New Roman" w:cs="Times New Roman" w:eastAsia="Times New Roman" w:hAnsi="Times New Roman"/>
          <w:sz w:val="20"/>
          <w:szCs w:val="20"/>
          <w:rtl w:val="0"/>
        </w:rPr>
        <w:t xml:space="preserve"> “SMETONA LEAVES REICH,” </w:t>
      </w:r>
      <w:r w:rsidDel="00000000" w:rsidR="00000000" w:rsidRPr="00000000">
        <w:rPr>
          <w:rFonts w:ascii="Times New Roman" w:cs="Times New Roman" w:eastAsia="Times New Roman" w:hAnsi="Times New Roman"/>
          <w:i w:val="1"/>
          <w:sz w:val="20"/>
          <w:szCs w:val="20"/>
          <w:rtl w:val="0"/>
        </w:rPr>
        <w:t xml:space="preserve">The New York Times</w:t>
      </w:r>
      <w:r w:rsidDel="00000000" w:rsidR="00000000" w:rsidRPr="00000000">
        <w:rPr>
          <w:rFonts w:ascii="Times New Roman" w:cs="Times New Roman" w:eastAsia="Times New Roman" w:hAnsi="Times New Roman"/>
          <w:sz w:val="20"/>
          <w:szCs w:val="20"/>
          <w:rtl w:val="0"/>
        </w:rPr>
        <w:t xml:space="preserve">, September 20, 1940, sec. Archives,</w:t>
      </w:r>
      <w:hyperlink r:id="rId38">
        <w:r w:rsidDel="00000000" w:rsidR="00000000" w:rsidRPr="00000000">
          <w:rPr>
            <w:rFonts w:ascii="Times New Roman" w:cs="Times New Roman" w:eastAsia="Times New Roman" w:hAnsi="Times New Roman"/>
            <w:sz w:val="20"/>
            <w:szCs w:val="20"/>
            <w:rtl w:val="0"/>
          </w:rPr>
          <w:t xml:space="preserve"> </w:t>
        </w:r>
      </w:hyperlink>
      <w:hyperlink r:id="rId39">
        <w:r w:rsidDel="00000000" w:rsidR="00000000" w:rsidRPr="00000000">
          <w:rPr>
            <w:rFonts w:ascii="Times New Roman" w:cs="Times New Roman" w:eastAsia="Times New Roman" w:hAnsi="Times New Roman"/>
            <w:color w:val="1155cc"/>
            <w:sz w:val="20"/>
            <w:szCs w:val="20"/>
            <w:u w:val="single"/>
            <w:rtl w:val="0"/>
          </w:rPr>
          <w:t xml:space="preserve">https://www.nytimes.com/1940/09/20/archives/smetona-leaves-reich-expresident-of-lithuania-goes-to-switzerland.html</w:t>
        </w:r>
      </w:hyperlink>
      <w:r w:rsidDel="00000000" w:rsidR="00000000" w:rsidRPr="00000000">
        <w:rPr>
          <w:rFonts w:ascii="Times New Roman" w:cs="Times New Roman" w:eastAsia="Times New Roman" w:hAnsi="Times New Roman"/>
          <w:sz w:val="20"/>
          <w:szCs w:val="20"/>
          <w:rtl w:val="0"/>
        </w:rPr>
        <w:t xml:space="preserve">.</w:t>
      </w:r>
    </w:p>
  </w:footnote>
  <w:footnote w:id="52">
    <w:p w:rsidR="00000000" w:rsidDel="00000000" w:rsidP="00000000" w:rsidRDefault="00000000" w:rsidRPr="00000000" w14:paraId="00000057">
      <w:pPr>
        <w:spacing w:line="240" w:lineRule="auto"/>
        <w:rPr>
          <w:rFonts w:ascii="Times New Roman" w:cs="Times New Roman" w:eastAsia="Times New Roman" w:hAnsi="Times New Roman"/>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rFonts w:ascii="Times New Roman" w:cs="Times New Roman" w:eastAsia="Times New Roman" w:hAnsi="Times New Roman"/>
          <w:sz w:val="20"/>
          <w:szCs w:val="20"/>
          <w:rtl w:val="0"/>
        </w:rPr>
        <w:t xml:space="preserve">Van Reenan, </w:t>
      </w:r>
      <w:r w:rsidDel="00000000" w:rsidR="00000000" w:rsidRPr="00000000">
        <w:rPr>
          <w:rFonts w:ascii="Times New Roman" w:cs="Times New Roman" w:eastAsia="Times New Roman" w:hAnsi="Times New Roman"/>
          <w:i w:val="1"/>
          <w:sz w:val="20"/>
          <w:szCs w:val="20"/>
          <w:rtl w:val="0"/>
        </w:rPr>
        <w:t xml:space="preserve">Lithuanian Diaspora</w:t>
      </w:r>
      <w:r w:rsidDel="00000000" w:rsidR="00000000" w:rsidRPr="00000000">
        <w:rPr>
          <w:rFonts w:ascii="Times New Roman" w:cs="Times New Roman" w:eastAsia="Times New Roman" w:hAnsi="Times New Roman"/>
          <w:sz w:val="20"/>
          <w:szCs w:val="20"/>
          <w:rtl w:val="0"/>
        </w:rPr>
        <w:t xml:space="preserve">. 75.</w:t>
      </w:r>
    </w:p>
  </w:footnote>
</w:footnote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footnotes" Target="footnotes.xml"/><Relationship Id="rId5" Type="http://schemas.openxmlformats.org/officeDocument/2006/relationships/numbering" Target="numbering.xml"/><Relationship Id="rId6" Type="http://schemas.openxmlformats.org/officeDocument/2006/relationships/styles" Target="styles.xml"/><Relationship Id="rId7" Type="http://schemas.openxmlformats.org/officeDocument/2006/relationships/footer" Target="footer1.xml"/></Relationships>
</file>

<file path=word/_rels/footnotes.xml.rels><?xml version="1.0" encoding="UTF-8" standalone="yes"?><Relationships xmlns="http://schemas.openxmlformats.org/package/2006/relationships"><Relationship Id="rId20" Type="http://schemas.openxmlformats.org/officeDocument/2006/relationships/hyperlink" Target="http://www.lituanus.org/1984_2/84_2_03.htm" TargetMode="External"/><Relationship Id="rId22" Type="http://schemas.openxmlformats.org/officeDocument/2006/relationships/hyperlink" Target="https://www.nytimes.com/1939/04/04/archives/lithuanian-here-for-course-in-fire-fighting.html" TargetMode="External"/><Relationship Id="rId21" Type="http://schemas.openxmlformats.org/officeDocument/2006/relationships/hyperlink" Target="http://www.lituanus.org/1984_2/84_2_03.htm" TargetMode="External"/><Relationship Id="rId24" Type="http://schemas.openxmlformats.org/officeDocument/2006/relationships/hyperlink" Target="https://www.nytimes.com/1939/07/07/archives/get-lithuanian-honor-mayor-mcelligott-and-8-of-fire-staff-receive.html" TargetMode="External"/><Relationship Id="rId23" Type="http://schemas.openxmlformats.org/officeDocument/2006/relationships/hyperlink" Target="https://www.nytimes.com/1939/04/04/archives/lithuanian-here-for-course-in-fire-fighting.html" TargetMode="External"/><Relationship Id="rId1" Type="http://schemas.openxmlformats.org/officeDocument/2006/relationships/hyperlink" Target="http://www.estonianart.ee/architecture/the-1937-baltic-pavilion-in-paris/" TargetMode="External"/><Relationship Id="rId2" Type="http://schemas.openxmlformats.org/officeDocument/2006/relationships/hyperlink" Target="http://www.estonianart.ee/architecture/the-1937-baltic-pavilion-in-paris/" TargetMode="External"/><Relationship Id="rId3" Type="http://schemas.openxmlformats.org/officeDocument/2006/relationships/hyperlink" Target="https://www.nypl.org/sites/default/files/archivalcollections/pdf/nywf39fa.pdf" TargetMode="External"/><Relationship Id="rId4" Type="http://schemas.openxmlformats.org/officeDocument/2006/relationships/hyperlink" Target="https://www.nypl.org/sites/default/files/archivalcollections/pdf/nywf39fa.pdf" TargetMode="External"/><Relationship Id="rId9" Type="http://schemas.openxmlformats.org/officeDocument/2006/relationships/hyperlink" Target="https://www.nytimes.com/1939/05/15/archives/lithuanias-entry-welcomed-at-fair-lithuanian-pavilion-dedicated-at.html" TargetMode="External"/><Relationship Id="rId26" Type="http://schemas.openxmlformats.org/officeDocument/2006/relationships/hyperlink" Target="https://digitalcollections.nypl.org/items/67acd79f-e71a-d5d1-e040-e00a1806590a" TargetMode="External"/><Relationship Id="rId25" Type="http://schemas.openxmlformats.org/officeDocument/2006/relationships/hyperlink" Target="https://www.nytimes.com/1939/07/07/archives/get-lithuanian-honor-mayor-mcelligott-and-8-of-fire-staff-receive.html" TargetMode="External"/><Relationship Id="rId28" Type="http://schemas.openxmlformats.org/officeDocument/2006/relationships/hyperlink" Target="https://www.nytimes.com/1939/09/11/archives/1940-fair-receives-its-first-renewal-from-trade-area-delighted-by.html" TargetMode="External"/><Relationship Id="rId27" Type="http://schemas.openxmlformats.org/officeDocument/2006/relationships/hyperlink" Target="https://digitalcollections.nypl.org/items/67acd79f-e71a-d5d1-e040-e00a1806590a" TargetMode="External"/><Relationship Id="rId5" Type="http://schemas.openxmlformats.org/officeDocument/2006/relationships/hyperlink" Target="https://www.nytimes.com/1939/09/11/archives/1940-fair-receives-its-first-renewal-from-trade-area-delighted-by.html" TargetMode="External"/><Relationship Id="rId6" Type="http://schemas.openxmlformats.org/officeDocument/2006/relationships/hyperlink" Target="https://www.nytimes.com/1939/09/11/archives/1940-fair-receives-its-first-renewal-from-trade-area-delighted-by.html" TargetMode="External"/><Relationship Id="rId29" Type="http://schemas.openxmlformats.org/officeDocument/2006/relationships/hyperlink" Target="https://www.nytimes.com/1939/09/11/archives/1940-fair-receives-its-first-renewal-from-trade-area-delighted-by.html" TargetMode="External"/><Relationship Id="rId7" Type="http://schemas.openxmlformats.org/officeDocument/2006/relationships/hyperlink" Target="https://photos.state.gov/libraries/estonia/99874/History%20stories/Herbert-Hoover-Comes-to-Tallinn.pdf" TargetMode="External"/><Relationship Id="rId8" Type="http://schemas.openxmlformats.org/officeDocument/2006/relationships/hyperlink" Target="https://photos.state.gov/libraries/estonia/99874/History%20stories/Herbert-Hoover-Comes-to-Tallinn.pdf" TargetMode="External"/><Relationship Id="rId31" Type="http://schemas.openxmlformats.org/officeDocument/2006/relationships/hyperlink" Target="https://www.nytimes.com/1939/10/15/archives/lithuania-ratifies-pact-praise-of-soviets-sympathy-accompanies.html" TargetMode="External"/><Relationship Id="rId30" Type="http://schemas.openxmlformats.org/officeDocument/2006/relationships/hyperlink" Target="https://www.nytimes.com/1939/10/15/archives/lithuania-ratifies-pact-praise-of-soviets-sympathy-accompanies.html" TargetMode="External"/><Relationship Id="rId11" Type="http://schemas.openxmlformats.org/officeDocument/2006/relationships/hyperlink" Target="https://www.nytimes.com/1915/05/07/archives/silence-concerning-lithuania.html" TargetMode="External"/><Relationship Id="rId33" Type="http://schemas.openxmlformats.org/officeDocument/2006/relationships/hyperlink" Target="https://www.nytimes.com/1940/05/18/archives/us-honors-lithuanian-hero.html" TargetMode="External"/><Relationship Id="rId10" Type="http://schemas.openxmlformats.org/officeDocument/2006/relationships/hyperlink" Target="https://www.nytimes.com/1939/05/15/archives/lithuanias-entry-welcomed-at-fair-lithuanian-pavilion-dedicated-at.html" TargetMode="External"/><Relationship Id="rId32" Type="http://schemas.openxmlformats.org/officeDocument/2006/relationships/hyperlink" Target="https://www.nytimes.com/1940/05/18/archives/us-honors-lithuanian-hero.html" TargetMode="External"/><Relationship Id="rId13" Type="http://schemas.openxmlformats.org/officeDocument/2006/relationships/hyperlink" Target="https://www.nytimes.com/1915/08/12/archives/distress-in-lithuania-peaceable-warruined-population-in-need-of.html" TargetMode="External"/><Relationship Id="rId35" Type="http://schemas.openxmlformats.org/officeDocument/2006/relationships/hyperlink" Target="https://alkas.lt/2014/10/31/i-lietuva-grizta-laikinai-saugota-tarpukario-paroda/" TargetMode="External"/><Relationship Id="rId12" Type="http://schemas.openxmlformats.org/officeDocument/2006/relationships/hyperlink" Target="https://www.nytimes.com/1915/05/07/archives/silence-concerning-lithuania.html" TargetMode="External"/><Relationship Id="rId34" Type="http://schemas.openxmlformats.org/officeDocument/2006/relationships/hyperlink" Target="https://alkas.lt/2014/10/31/i-lietuva-grizta-laikinai-saugota-tarpukario-paroda/" TargetMode="External"/><Relationship Id="rId15" Type="http://schemas.openxmlformats.org/officeDocument/2006/relationships/hyperlink" Target="https://net.lib.byu.edu/estu/wwi/comment/Clarke/Clarke00TC.htm#contents" TargetMode="External"/><Relationship Id="rId37" Type="http://schemas.openxmlformats.org/officeDocument/2006/relationships/hyperlink" Target="https://www.nytimes.com/1940/08/13/archives/moscow-asks-us-to-cut-baltic-ties-demands-withdrawal-of-our.html" TargetMode="External"/><Relationship Id="rId14" Type="http://schemas.openxmlformats.org/officeDocument/2006/relationships/hyperlink" Target="https://www.nytimes.com/1915/08/12/archives/distress-in-lithuania-peaceable-warruined-population-in-need-of.html" TargetMode="External"/><Relationship Id="rId36" Type="http://schemas.openxmlformats.org/officeDocument/2006/relationships/hyperlink" Target="https://www.nytimes.com/1940/08/13/archives/moscow-asks-us-to-cut-baltic-ties-demands-withdrawal-of-our.html" TargetMode="External"/><Relationship Id="rId17" Type="http://schemas.openxmlformats.org/officeDocument/2006/relationships/hyperlink" Target="http://www.lkma.org/pdf_files/mavietenaite_asmuo.pdf" TargetMode="External"/><Relationship Id="rId39" Type="http://schemas.openxmlformats.org/officeDocument/2006/relationships/hyperlink" Target="https://www.nytimes.com/1940/09/20/archives/smetona-leaves-reich-expresident-of-lithuania-goes-to-switzerland.html" TargetMode="External"/><Relationship Id="rId16" Type="http://schemas.openxmlformats.org/officeDocument/2006/relationships/hyperlink" Target="https://net.lib.byu.edu/estu/wwi/comment/Clarke/Clarke00TC.htm#contents" TargetMode="External"/><Relationship Id="rId38" Type="http://schemas.openxmlformats.org/officeDocument/2006/relationships/hyperlink" Target="https://www.nytimes.com/1940/09/20/archives/smetona-leaves-reich-expresident-of-lithuania-goes-to-switzerland.html" TargetMode="External"/><Relationship Id="rId19" Type="http://schemas.openxmlformats.org/officeDocument/2006/relationships/hyperlink" Target="https://www.washingtonpost.com/archive/local/1993/09/12/joseph-laucka-dies/bdb6b645-a492-47a1-8211-6fae275200de/" TargetMode="External"/><Relationship Id="rId18" Type="http://schemas.openxmlformats.org/officeDocument/2006/relationships/hyperlink" Target="http://www.lkma.org/pdf_files/mavietenaite_asmuo.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